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57" w:rsidRPr="00244FDC" w:rsidRDefault="003D1A57" w:rsidP="0030778F">
      <w:pPr>
        <w:ind w:left="6766"/>
        <w:jc w:val="left"/>
        <w:rPr>
          <w:rFonts w:cs="David" w:hint="cs"/>
          <w:sz w:val="24"/>
          <w:szCs w:val="24"/>
          <w:rtl/>
        </w:rPr>
      </w:pPr>
    </w:p>
    <w:p w:rsidR="00B04CBB" w:rsidRDefault="00B04CBB" w:rsidP="0030778F">
      <w:pPr>
        <w:ind w:left="6803"/>
        <w:jc w:val="left"/>
        <w:rPr>
          <w:rFonts w:cs="David"/>
          <w:sz w:val="24"/>
          <w:szCs w:val="24"/>
          <w:rtl/>
        </w:rPr>
      </w:pPr>
      <w:bookmarkStart w:id="0" w:name="Adding02"/>
      <w:bookmarkEnd w:id="0"/>
      <w:r>
        <w:rPr>
          <w:rFonts w:cs="David"/>
          <w:sz w:val="24"/>
          <w:szCs w:val="24"/>
          <w:rtl/>
        </w:rPr>
        <w:t xml:space="preserve">י' </w:t>
      </w:r>
      <w:proofErr w:type="spellStart"/>
      <w:r>
        <w:rPr>
          <w:rFonts w:cs="David"/>
          <w:sz w:val="24"/>
          <w:szCs w:val="24"/>
          <w:rtl/>
        </w:rPr>
        <w:t>בסיון</w:t>
      </w:r>
      <w:proofErr w:type="spellEnd"/>
      <w:r>
        <w:rPr>
          <w:rFonts w:cs="David"/>
          <w:sz w:val="24"/>
          <w:szCs w:val="24"/>
          <w:rtl/>
        </w:rPr>
        <w:t xml:space="preserve"> </w:t>
      </w:r>
      <w:proofErr w:type="spellStart"/>
      <w:r>
        <w:rPr>
          <w:rFonts w:cs="David"/>
          <w:sz w:val="24"/>
          <w:szCs w:val="24"/>
          <w:rtl/>
        </w:rPr>
        <w:t>התשע"ה</w:t>
      </w:r>
      <w:proofErr w:type="spellEnd"/>
      <w:r>
        <w:rPr>
          <w:rFonts w:cs="David"/>
          <w:sz w:val="24"/>
          <w:szCs w:val="24"/>
          <w:rtl/>
        </w:rPr>
        <w:br/>
        <w:t>28 במאי 2015</w:t>
      </w:r>
    </w:p>
    <w:p w:rsidR="003D1A57" w:rsidRPr="00244FDC" w:rsidRDefault="003D1A57" w:rsidP="0030778F">
      <w:pPr>
        <w:ind w:left="6803"/>
        <w:jc w:val="left"/>
        <w:rPr>
          <w:rFonts w:cs="David"/>
          <w:sz w:val="24"/>
          <w:szCs w:val="24"/>
          <w:rtl/>
        </w:rPr>
      </w:pPr>
    </w:p>
    <w:p w:rsidR="00B04CBB" w:rsidRDefault="00B04CBB" w:rsidP="0030778F">
      <w:pPr>
        <w:ind w:left="6803"/>
        <w:jc w:val="left"/>
        <w:rPr>
          <w:rFonts w:cs="David"/>
          <w:sz w:val="24"/>
          <w:szCs w:val="24"/>
          <w:rtl/>
        </w:rPr>
      </w:pPr>
      <w:bookmarkStart w:id="1" w:name="Adding06"/>
      <w:bookmarkEnd w:id="1"/>
      <w:r>
        <w:rPr>
          <w:rFonts w:cs="David"/>
          <w:sz w:val="24"/>
          <w:szCs w:val="24"/>
          <w:rtl/>
        </w:rPr>
        <w:t xml:space="preserve">חוזר סוכנים ויועצים </w:t>
      </w:r>
      <w:bookmarkStart w:id="2" w:name="_GoBack"/>
      <w:r>
        <w:rPr>
          <w:rFonts w:cs="David"/>
          <w:sz w:val="24"/>
          <w:szCs w:val="24"/>
          <w:rtl/>
        </w:rPr>
        <w:t>2015-10-2</w:t>
      </w:r>
      <w:bookmarkEnd w:id="2"/>
      <w:r>
        <w:rPr>
          <w:rFonts w:cs="David"/>
          <w:sz w:val="24"/>
          <w:szCs w:val="24"/>
          <w:rtl/>
        </w:rPr>
        <w:br/>
        <w:t>סיווג: כללי</w:t>
      </w:r>
    </w:p>
    <w:p w:rsidR="003D1A57" w:rsidRPr="00244FDC" w:rsidRDefault="003D1A57" w:rsidP="0030778F">
      <w:pPr>
        <w:ind w:left="7478"/>
        <w:jc w:val="left"/>
        <w:rPr>
          <w:rFonts w:cs="David"/>
          <w:sz w:val="24"/>
          <w:szCs w:val="24"/>
          <w:rtl/>
        </w:rPr>
      </w:pPr>
    </w:p>
    <w:p w:rsidR="003D1A57" w:rsidRPr="00244FDC" w:rsidRDefault="003D1A57" w:rsidP="0030778F">
      <w:pPr>
        <w:ind w:left="7511"/>
        <w:jc w:val="left"/>
        <w:rPr>
          <w:rFonts w:cs="David"/>
          <w:sz w:val="24"/>
          <w:szCs w:val="24"/>
          <w:rtl/>
        </w:rPr>
      </w:pPr>
    </w:p>
    <w:p w:rsidR="003D1A57" w:rsidRPr="00244FDC" w:rsidRDefault="003D1A57" w:rsidP="0030778F">
      <w:pPr>
        <w:jc w:val="left"/>
        <w:rPr>
          <w:rFonts w:cs="David"/>
          <w:sz w:val="24"/>
          <w:szCs w:val="24"/>
          <w:rtl/>
        </w:rPr>
      </w:pPr>
    </w:p>
    <w:p w:rsidR="003D1A57" w:rsidRPr="00244FDC" w:rsidRDefault="003D1A57" w:rsidP="0030778F">
      <w:pPr>
        <w:jc w:val="left"/>
        <w:rPr>
          <w:rFonts w:cs="David"/>
          <w:sz w:val="24"/>
          <w:szCs w:val="24"/>
          <w:rtl/>
        </w:rPr>
      </w:pPr>
    </w:p>
    <w:p w:rsidR="003D1A57" w:rsidRDefault="003D1A57" w:rsidP="0030778F">
      <w:pPr>
        <w:tabs>
          <w:tab w:val="left" w:pos="3486"/>
          <w:tab w:val="left" w:pos="5896"/>
        </w:tabs>
        <w:jc w:val="left"/>
        <w:rPr>
          <w:rFonts w:cs="David"/>
          <w:sz w:val="24"/>
          <w:szCs w:val="24"/>
          <w:rtl/>
        </w:rPr>
      </w:pPr>
    </w:p>
    <w:p w:rsidR="003D1A57" w:rsidRPr="00210827" w:rsidRDefault="00B04CBB" w:rsidP="0030778F">
      <w:pPr>
        <w:ind w:left="651" w:hanging="651"/>
        <w:jc w:val="center"/>
        <w:rPr>
          <w:rFonts w:cs="David"/>
          <w:b/>
          <w:bCs/>
          <w:sz w:val="28"/>
          <w:szCs w:val="28"/>
          <w:u w:val="single"/>
          <w:rtl/>
        </w:rPr>
      </w:pPr>
      <w:bookmarkStart w:id="3" w:name="About"/>
      <w:bookmarkEnd w:id="3"/>
      <w:r>
        <w:rPr>
          <w:rFonts w:cs="David"/>
          <w:b/>
          <w:bCs/>
          <w:sz w:val="28"/>
          <w:szCs w:val="28"/>
          <w:u w:val="single"/>
          <w:rtl/>
        </w:rPr>
        <w:t xml:space="preserve">חובת שימוש במערכת סליקה פנסיונית מרכזית </w:t>
      </w:r>
    </w:p>
    <w:p w:rsidR="003D1A57" w:rsidRPr="00244FDC" w:rsidRDefault="00B04CBB" w:rsidP="0030778F">
      <w:pPr>
        <w:spacing w:line="360" w:lineRule="auto"/>
        <w:rPr>
          <w:rFonts w:cs="David"/>
          <w:sz w:val="24"/>
          <w:szCs w:val="24"/>
          <w:rtl/>
        </w:rPr>
      </w:pPr>
      <w:bookmarkStart w:id="4" w:name="reference"/>
      <w:bookmarkEnd w:id="4"/>
      <w:r>
        <w:rPr>
          <w:rFonts w:cs="David"/>
          <w:sz w:val="24"/>
          <w:szCs w:val="24"/>
          <w:rtl/>
        </w:rPr>
        <w:t xml:space="preserve"> </w:t>
      </w:r>
    </w:p>
    <w:p w:rsidR="00D668B3" w:rsidRPr="00D668B3" w:rsidRDefault="00D668B3" w:rsidP="0030778F">
      <w:pPr>
        <w:spacing w:line="360" w:lineRule="auto"/>
        <w:rPr>
          <w:rFonts w:cs="David"/>
          <w:sz w:val="24"/>
          <w:szCs w:val="24"/>
          <w:rtl/>
        </w:rPr>
      </w:pPr>
      <w:bookmarkStart w:id="5" w:name="Start"/>
      <w:bookmarkEnd w:id="5"/>
      <w:r w:rsidRPr="00D668B3">
        <w:rPr>
          <w:rFonts w:cs="David" w:hint="cs"/>
          <w:sz w:val="24"/>
          <w:szCs w:val="24"/>
          <w:rtl/>
        </w:rPr>
        <w:t>בתוקף סמכותי לפי סעיף 31יב לחוק הפיקוח על שירותים פיננסיים (ייעוץ, שיווק ומערכת סליקה פנסיוניים), התשס"ה-2005 (להלן: "</w:t>
      </w:r>
      <w:r w:rsidRPr="00D668B3">
        <w:rPr>
          <w:rFonts w:cs="David" w:hint="cs"/>
          <w:b/>
          <w:bCs/>
          <w:sz w:val="24"/>
          <w:szCs w:val="24"/>
          <w:rtl/>
        </w:rPr>
        <w:t>החוק</w:t>
      </w:r>
      <w:r w:rsidRPr="00D668B3">
        <w:rPr>
          <w:rFonts w:cs="David" w:hint="cs"/>
          <w:sz w:val="24"/>
          <w:szCs w:val="24"/>
          <w:rtl/>
        </w:rPr>
        <w:t>"), הריני מורה כדלקמן:</w:t>
      </w:r>
    </w:p>
    <w:p w:rsidR="00D668B3" w:rsidRPr="00D668B3" w:rsidRDefault="00D668B3" w:rsidP="0030778F">
      <w:pPr>
        <w:spacing w:line="360" w:lineRule="auto"/>
        <w:rPr>
          <w:rFonts w:cs="David"/>
          <w:sz w:val="24"/>
          <w:szCs w:val="24"/>
          <w:rtl/>
        </w:rPr>
      </w:pPr>
    </w:p>
    <w:p w:rsidR="00D668B3" w:rsidRPr="00D668B3" w:rsidRDefault="00D668B3" w:rsidP="0030778F">
      <w:pPr>
        <w:numPr>
          <w:ilvl w:val="0"/>
          <w:numId w:val="8"/>
        </w:numPr>
        <w:spacing w:line="360" w:lineRule="auto"/>
        <w:rPr>
          <w:rFonts w:cs="David"/>
          <w:b/>
          <w:bCs/>
          <w:sz w:val="24"/>
          <w:szCs w:val="24"/>
        </w:rPr>
      </w:pPr>
      <w:r w:rsidRPr="00D668B3">
        <w:rPr>
          <w:rFonts w:cs="David" w:hint="cs"/>
          <w:b/>
          <w:bCs/>
          <w:sz w:val="24"/>
          <w:szCs w:val="24"/>
          <w:rtl/>
        </w:rPr>
        <w:t>כללי</w:t>
      </w:r>
    </w:p>
    <w:p w:rsidR="00D668B3" w:rsidRPr="00D668B3" w:rsidRDefault="00D668B3" w:rsidP="0030778F">
      <w:pPr>
        <w:spacing w:line="360" w:lineRule="auto"/>
        <w:ind w:left="397"/>
        <w:rPr>
          <w:rFonts w:cs="David"/>
          <w:sz w:val="24"/>
          <w:szCs w:val="24"/>
          <w:rtl/>
        </w:rPr>
      </w:pPr>
      <w:r w:rsidRPr="00D668B3">
        <w:rPr>
          <w:rFonts w:cs="David" w:hint="cs"/>
          <w:sz w:val="24"/>
          <w:szCs w:val="24"/>
          <w:rtl/>
        </w:rPr>
        <w:t>לאור ההתפתחויות הטכנולוגיות בשנים האחרונות ככלל, ו</w:t>
      </w:r>
      <w:r w:rsidRPr="00D668B3">
        <w:rPr>
          <w:rFonts w:cs="David" w:hint="eastAsia"/>
          <w:sz w:val="24"/>
          <w:szCs w:val="24"/>
          <w:rtl/>
        </w:rPr>
        <w:t>על</w:t>
      </w:r>
      <w:r w:rsidRPr="00D668B3">
        <w:rPr>
          <w:rFonts w:cs="David"/>
          <w:sz w:val="24"/>
          <w:szCs w:val="24"/>
          <w:rtl/>
        </w:rPr>
        <w:t xml:space="preserve"> </w:t>
      </w:r>
      <w:r w:rsidRPr="00D668B3">
        <w:rPr>
          <w:rFonts w:cs="David" w:hint="eastAsia"/>
          <w:sz w:val="24"/>
          <w:szCs w:val="24"/>
          <w:rtl/>
        </w:rPr>
        <w:t>רקע</w:t>
      </w:r>
      <w:r w:rsidRPr="00D668B3">
        <w:rPr>
          <w:rFonts w:cs="David"/>
          <w:sz w:val="24"/>
          <w:szCs w:val="24"/>
          <w:rtl/>
        </w:rPr>
        <w:t xml:space="preserve"> </w:t>
      </w:r>
      <w:r w:rsidRPr="00D668B3">
        <w:rPr>
          <w:rFonts w:cs="David" w:hint="eastAsia"/>
          <w:sz w:val="24"/>
          <w:szCs w:val="24"/>
          <w:rtl/>
        </w:rPr>
        <w:t>ההתפתחויות</w:t>
      </w:r>
      <w:r w:rsidRPr="00D668B3">
        <w:rPr>
          <w:rFonts w:cs="David"/>
          <w:sz w:val="24"/>
          <w:szCs w:val="24"/>
          <w:rtl/>
        </w:rPr>
        <w:t xml:space="preserve"> </w:t>
      </w:r>
      <w:r w:rsidRPr="00D668B3">
        <w:rPr>
          <w:rFonts w:cs="David" w:hint="eastAsia"/>
          <w:sz w:val="24"/>
          <w:szCs w:val="24"/>
          <w:rtl/>
        </w:rPr>
        <w:t>בשוק</w:t>
      </w:r>
      <w:r w:rsidRPr="00D668B3">
        <w:rPr>
          <w:rFonts w:cs="David"/>
          <w:sz w:val="24"/>
          <w:szCs w:val="24"/>
          <w:rtl/>
        </w:rPr>
        <w:t xml:space="preserve"> </w:t>
      </w:r>
      <w:r w:rsidRPr="00D668B3">
        <w:rPr>
          <w:rFonts w:cs="David" w:hint="eastAsia"/>
          <w:sz w:val="24"/>
          <w:szCs w:val="24"/>
          <w:rtl/>
        </w:rPr>
        <w:t>החיסכון</w:t>
      </w:r>
      <w:r w:rsidRPr="00D668B3">
        <w:rPr>
          <w:rFonts w:cs="David"/>
          <w:sz w:val="24"/>
          <w:szCs w:val="24"/>
          <w:rtl/>
        </w:rPr>
        <w:t xml:space="preserve"> </w:t>
      </w:r>
      <w:r w:rsidRPr="00D668B3">
        <w:rPr>
          <w:rFonts w:cs="David" w:hint="eastAsia"/>
          <w:sz w:val="24"/>
          <w:szCs w:val="24"/>
          <w:rtl/>
        </w:rPr>
        <w:t>הפנסיוני</w:t>
      </w:r>
      <w:r w:rsidRPr="00D668B3">
        <w:rPr>
          <w:rFonts w:cs="David" w:hint="cs"/>
          <w:sz w:val="24"/>
          <w:szCs w:val="24"/>
          <w:rtl/>
        </w:rPr>
        <w:t xml:space="preserve"> בפרט, תוקן החוק לשם הסדרת פעילותה של מערכת סליקה פנסיונית מרכזית. </w:t>
      </w:r>
    </w:p>
    <w:p w:rsidR="00D668B3" w:rsidRPr="00D668B3" w:rsidRDefault="00D668B3" w:rsidP="0030778F">
      <w:pPr>
        <w:spacing w:line="360" w:lineRule="auto"/>
        <w:ind w:left="397"/>
        <w:rPr>
          <w:rFonts w:cs="David"/>
          <w:sz w:val="24"/>
          <w:szCs w:val="24"/>
          <w:rtl/>
        </w:rPr>
      </w:pPr>
      <w:r w:rsidRPr="00D668B3">
        <w:rPr>
          <w:rFonts w:cs="David" w:hint="cs"/>
          <w:sz w:val="24"/>
          <w:szCs w:val="24"/>
          <w:rtl/>
        </w:rPr>
        <w:t xml:space="preserve">הקמת מערכת סליקה פנסיונית נועדה לייעל את תהליכי </w:t>
      </w:r>
      <w:r w:rsidR="00812C55">
        <w:rPr>
          <w:rFonts w:cs="David" w:hint="cs"/>
          <w:sz w:val="24"/>
          <w:szCs w:val="24"/>
          <w:rtl/>
        </w:rPr>
        <w:t>ה</w:t>
      </w:r>
      <w:r w:rsidRPr="00D668B3">
        <w:rPr>
          <w:rFonts w:cs="David" w:hint="cs"/>
          <w:sz w:val="24"/>
          <w:szCs w:val="24"/>
          <w:rtl/>
        </w:rPr>
        <w:t xml:space="preserve">עבודה, להוזיל עלויות, ליצור תשתית איכותית אחידה למתן ייעוץ פנסיוני ושיווק פנסיוני ולאפשר לחוסכים לקבל החלטה מושכלת ביחס לחיסכון הפנסיוני שלהם. על מנת לקדם מטרות אלה, קבעה </w:t>
      </w:r>
      <w:r w:rsidRPr="00D668B3">
        <w:rPr>
          <w:rFonts w:cs="David"/>
          <w:sz w:val="24"/>
          <w:szCs w:val="24"/>
          <w:rtl/>
        </w:rPr>
        <w:t>הממונה על שוק ההון, ביטוח וחיסכון (להלן:</w:t>
      </w:r>
      <w:r w:rsidRPr="00D668B3">
        <w:rPr>
          <w:rFonts w:cs="David" w:hint="cs"/>
          <w:sz w:val="24"/>
          <w:szCs w:val="24"/>
          <w:rtl/>
        </w:rPr>
        <w:t xml:space="preserve"> </w:t>
      </w:r>
      <w:r w:rsidRPr="00D668B3">
        <w:rPr>
          <w:rFonts w:cs="David"/>
          <w:sz w:val="24"/>
          <w:szCs w:val="24"/>
          <w:rtl/>
        </w:rPr>
        <w:t>"</w:t>
      </w:r>
      <w:r w:rsidRPr="00D668B3">
        <w:rPr>
          <w:rFonts w:cs="David"/>
          <w:b/>
          <w:bCs/>
          <w:sz w:val="24"/>
          <w:szCs w:val="24"/>
          <w:rtl/>
        </w:rPr>
        <w:t>הממונה</w:t>
      </w:r>
      <w:r w:rsidRPr="00D668B3">
        <w:rPr>
          <w:rFonts w:cs="David"/>
          <w:sz w:val="24"/>
          <w:szCs w:val="24"/>
          <w:rtl/>
        </w:rPr>
        <w:t>")</w:t>
      </w:r>
      <w:r w:rsidRPr="00D668B3">
        <w:rPr>
          <w:rFonts w:cs="David" w:hint="cs"/>
          <w:sz w:val="24"/>
          <w:szCs w:val="24"/>
          <w:rtl/>
        </w:rPr>
        <w:t xml:space="preserve"> כי גופים מוסדיים ובעלי רישיון מחויבים לבצע מספר פעולות באמצעות מערכת סליקה פנסיונית מרכזית.</w:t>
      </w:r>
    </w:p>
    <w:p w:rsidR="00D668B3" w:rsidRPr="00D668B3" w:rsidRDefault="00D668B3" w:rsidP="0030778F">
      <w:pPr>
        <w:spacing w:line="360" w:lineRule="auto"/>
        <w:rPr>
          <w:rFonts w:cs="David"/>
          <w:sz w:val="24"/>
          <w:szCs w:val="24"/>
          <w:rtl/>
        </w:rPr>
      </w:pPr>
      <w:r w:rsidRPr="00D668B3">
        <w:rPr>
          <w:rFonts w:cs="David" w:hint="cs"/>
          <w:sz w:val="24"/>
          <w:szCs w:val="24"/>
          <w:rtl/>
        </w:rPr>
        <w:t xml:space="preserve"> </w:t>
      </w:r>
    </w:p>
    <w:p w:rsidR="00D668B3" w:rsidRPr="00D668B3" w:rsidRDefault="00D668B3" w:rsidP="0030778F">
      <w:pPr>
        <w:numPr>
          <w:ilvl w:val="0"/>
          <w:numId w:val="8"/>
        </w:numPr>
        <w:spacing w:line="360" w:lineRule="auto"/>
        <w:rPr>
          <w:rFonts w:cs="David"/>
          <w:b/>
          <w:bCs/>
          <w:sz w:val="24"/>
          <w:szCs w:val="24"/>
        </w:rPr>
      </w:pPr>
      <w:r w:rsidRPr="00D668B3">
        <w:rPr>
          <w:rFonts w:cs="David" w:hint="cs"/>
          <w:b/>
          <w:bCs/>
          <w:sz w:val="24"/>
          <w:szCs w:val="24"/>
          <w:rtl/>
        </w:rPr>
        <w:t>הגדרות</w:t>
      </w:r>
    </w:p>
    <w:p w:rsidR="00D668B3" w:rsidRPr="00D668B3" w:rsidRDefault="00D668B3" w:rsidP="0030778F">
      <w:pPr>
        <w:spacing w:line="360" w:lineRule="auto"/>
        <w:ind w:left="397"/>
        <w:rPr>
          <w:rFonts w:cs="David"/>
          <w:sz w:val="24"/>
          <w:szCs w:val="24"/>
          <w:rtl/>
        </w:rPr>
      </w:pPr>
      <w:r w:rsidRPr="00D668B3">
        <w:rPr>
          <w:rFonts w:cs="David" w:hint="cs"/>
          <w:b/>
          <w:bCs/>
          <w:sz w:val="24"/>
          <w:szCs w:val="24"/>
          <w:rtl/>
        </w:rPr>
        <w:t xml:space="preserve">"מוצר פנסיוני" </w:t>
      </w:r>
      <w:r w:rsidRPr="00D668B3">
        <w:rPr>
          <w:rFonts w:cs="David" w:hint="cs"/>
          <w:sz w:val="24"/>
          <w:szCs w:val="24"/>
          <w:rtl/>
        </w:rPr>
        <w:t xml:space="preserve">- מוצר פנסיוני לרבות תכנית ביטוח שאינה כלולה במוצר פנסיוני ואינה נמכרת אגב אותו מוצר כהגדרתה בסעיף 31ט(ז)(1) לחוק, למעט תכנית ביטוח כאמור הכלולה במוצר ביטוח שאינו מוצר פנסיוני. </w:t>
      </w:r>
    </w:p>
    <w:p w:rsidR="00D668B3" w:rsidRPr="00D668B3" w:rsidRDefault="00D668B3" w:rsidP="0030778F">
      <w:pPr>
        <w:spacing w:line="360" w:lineRule="auto"/>
        <w:ind w:left="397"/>
        <w:rPr>
          <w:rFonts w:cs="David"/>
          <w:sz w:val="24"/>
          <w:szCs w:val="24"/>
          <w:rtl/>
        </w:rPr>
      </w:pPr>
      <w:r w:rsidRPr="00D668B3">
        <w:rPr>
          <w:rFonts w:cs="David" w:hint="cs"/>
          <w:sz w:val="24"/>
          <w:szCs w:val="24"/>
          <w:rtl/>
        </w:rPr>
        <w:t>"</w:t>
      </w:r>
      <w:r w:rsidRPr="00D668B3">
        <w:rPr>
          <w:rFonts w:cs="David" w:hint="cs"/>
          <w:b/>
          <w:bCs/>
          <w:sz w:val="24"/>
          <w:szCs w:val="24"/>
          <w:rtl/>
        </w:rPr>
        <w:t>גישה למערכת ייעודית</w:t>
      </w:r>
      <w:r w:rsidRPr="00D668B3">
        <w:rPr>
          <w:rFonts w:cs="David" w:hint="cs"/>
          <w:sz w:val="24"/>
          <w:szCs w:val="24"/>
          <w:rtl/>
        </w:rPr>
        <w:t>" - מערכת מידע של גוף מוסדי שלסוכן ביטוח גישה למידע שבה, או אפשרות לביצוע פעולות באמצעות מערכת שער מאובטחת (</w:t>
      </w:r>
      <w:r w:rsidRPr="00D668B3">
        <w:rPr>
          <w:rFonts w:cs="David"/>
          <w:sz w:val="24"/>
          <w:szCs w:val="24"/>
        </w:rPr>
        <w:t>gateway</w:t>
      </w:r>
      <w:r w:rsidRPr="00D668B3">
        <w:rPr>
          <w:rFonts w:cs="David" w:hint="cs"/>
          <w:sz w:val="24"/>
          <w:szCs w:val="24"/>
          <w:rtl/>
        </w:rPr>
        <w:t>), כמפורט בחוזר גופים מוסדיים 2006-9-6 "הוראות לניהול סיכוני אבטחת מידע בגופים מוסדיים".</w:t>
      </w:r>
    </w:p>
    <w:p w:rsidR="00D668B3" w:rsidRPr="00D668B3" w:rsidRDefault="00D668B3" w:rsidP="0030778F">
      <w:pPr>
        <w:spacing w:line="360" w:lineRule="auto"/>
        <w:ind w:left="397"/>
        <w:rPr>
          <w:rFonts w:cs="David"/>
          <w:b/>
          <w:bCs/>
          <w:sz w:val="24"/>
          <w:szCs w:val="24"/>
          <w:rtl/>
        </w:rPr>
      </w:pPr>
      <w:r w:rsidRPr="00D668B3">
        <w:rPr>
          <w:rFonts w:cs="David" w:hint="cs"/>
          <w:sz w:val="24"/>
          <w:szCs w:val="24"/>
          <w:rtl/>
        </w:rPr>
        <w:t>"</w:t>
      </w:r>
      <w:r w:rsidRPr="00D668B3">
        <w:rPr>
          <w:rFonts w:cs="David" w:hint="cs"/>
          <w:b/>
          <w:bCs/>
          <w:sz w:val="24"/>
          <w:szCs w:val="24"/>
          <w:rtl/>
        </w:rPr>
        <w:t>משתמש</w:t>
      </w:r>
      <w:r w:rsidRPr="00D668B3">
        <w:rPr>
          <w:rFonts w:cs="David" w:hint="cs"/>
          <w:sz w:val="24"/>
          <w:szCs w:val="24"/>
          <w:rtl/>
        </w:rPr>
        <w:t>"</w:t>
      </w:r>
      <w:r w:rsidRPr="00D668B3">
        <w:rPr>
          <w:rFonts w:cs="David" w:hint="cs"/>
          <w:b/>
          <w:bCs/>
          <w:sz w:val="24"/>
          <w:szCs w:val="24"/>
          <w:rtl/>
        </w:rPr>
        <w:t xml:space="preserve"> </w:t>
      </w:r>
      <w:r w:rsidRPr="00D668B3">
        <w:rPr>
          <w:rFonts w:cs="David" w:hint="cs"/>
          <w:sz w:val="24"/>
          <w:szCs w:val="24"/>
          <w:rtl/>
        </w:rPr>
        <w:t>-</w:t>
      </w:r>
      <w:r w:rsidRPr="00D668B3">
        <w:rPr>
          <w:rFonts w:cs="David" w:hint="cs"/>
          <w:b/>
          <w:bCs/>
          <w:sz w:val="24"/>
          <w:szCs w:val="24"/>
          <w:rtl/>
        </w:rPr>
        <w:t xml:space="preserve"> </w:t>
      </w:r>
      <w:r w:rsidRPr="00D668B3">
        <w:rPr>
          <w:rFonts w:cs="David" w:hint="cs"/>
          <w:sz w:val="24"/>
          <w:szCs w:val="24"/>
          <w:rtl/>
        </w:rPr>
        <w:t>גוף מוסדי או בעל רישיון המשתמש במערכת.</w:t>
      </w:r>
      <w:r w:rsidRPr="00D668B3">
        <w:rPr>
          <w:rFonts w:cs="David" w:hint="cs"/>
          <w:b/>
          <w:bCs/>
          <w:sz w:val="24"/>
          <w:szCs w:val="24"/>
          <w:rtl/>
        </w:rPr>
        <w:t xml:space="preserve"> </w:t>
      </w:r>
    </w:p>
    <w:p w:rsidR="00D668B3" w:rsidRPr="00D668B3" w:rsidRDefault="00D668B3" w:rsidP="0030778F">
      <w:pPr>
        <w:spacing w:line="360" w:lineRule="auto"/>
        <w:ind w:left="397"/>
        <w:rPr>
          <w:rFonts w:cs="David"/>
          <w:sz w:val="24"/>
          <w:szCs w:val="24"/>
          <w:rtl/>
        </w:rPr>
      </w:pPr>
      <w:r w:rsidRPr="00D668B3">
        <w:rPr>
          <w:rFonts w:cs="David" w:hint="cs"/>
          <w:sz w:val="24"/>
          <w:szCs w:val="24"/>
          <w:rtl/>
        </w:rPr>
        <w:t>"</w:t>
      </w:r>
      <w:r w:rsidRPr="00D668B3">
        <w:rPr>
          <w:rFonts w:cs="David" w:hint="cs"/>
          <w:b/>
          <w:bCs/>
          <w:sz w:val="24"/>
          <w:szCs w:val="24"/>
          <w:rtl/>
        </w:rPr>
        <w:t>ניוד כספים</w:t>
      </w:r>
      <w:r w:rsidRPr="00D668B3">
        <w:rPr>
          <w:rFonts w:cs="David" w:hint="cs"/>
          <w:sz w:val="24"/>
          <w:szCs w:val="24"/>
          <w:rtl/>
        </w:rPr>
        <w:t>"</w:t>
      </w:r>
      <w:r w:rsidRPr="00D668B3">
        <w:rPr>
          <w:rFonts w:cs="David" w:hint="cs"/>
          <w:b/>
          <w:bCs/>
          <w:sz w:val="24"/>
          <w:szCs w:val="24"/>
          <w:rtl/>
        </w:rPr>
        <w:t xml:space="preserve"> </w:t>
      </w:r>
      <w:r w:rsidRPr="00D668B3">
        <w:rPr>
          <w:rFonts w:cs="David" w:hint="cs"/>
          <w:sz w:val="24"/>
          <w:szCs w:val="24"/>
          <w:rtl/>
        </w:rPr>
        <w:t>- העברת כספים מגוף מוסדי לגוף מוסדי אחר בהתאם</w:t>
      </w:r>
      <w:r w:rsidRPr="00D668B3">
        <w:rPr>
          <w:rFonts w:cs="David"/>
          <w:sz w:val="24"/>
          <w:szCs w:val="24"/>
          <w:rtl/>
        </w:rPr>
        <w:t xml:space="preserve"> </w:t>
      </w:r>
      <w:r w:rsidRPr="00D668B3">
        <w:rPr>
          <w:rFonts w:cs="David" w:hint="cs"/>
          <w:sz w:val="24"/>
          <w:szCs w:val="24"/>
          <w:rtl/>
        </w:rPr>
        <w:t>להוראות</w:t>
      </w:r>
      <w:r w:rsidRPr="00D668B3">
        <w:rPr>
          <w:rFonts w:cs="David"/>
          <w:sz w:val="24"/>
          <w:szCs w:val="24"/>
          <w:rtl/>
        </w:rPr>
        <w:t xml:space="preserve"> </w:t>
      </w:r>
      <w:r w:rsidRPr="00D668B3">
        <w:rPr>
          <w:rFonts w:cs="David" w:hint="cs"/>
          <w:sz w:val="24"/>
          <w:szCs w:val="24"/>
          <w:rtl/>
        </w:rPr>
        <w:t>תקנות</w:t>
      </w:r>
      <w:r w:rsidRPr="00D668B3">
        <w:rPr>
          <w:rFonts w:cs="David"/>
          <w:sz w:val="24"/>
          <w:szCs w:val="24"/>
          <w:rtl/>
        </w:rPr>
        <w:t xml:space="preserve"> </w:t>
      </w:r>
      <w:r w:rsidRPr="00D668B3">
        <w:rPr>
          <w:rFonts w:cs="David" w:hint="cs"/>
          <w:sz w:val="24"/>
          <w:szCs w:val="24"/>
          <w:rtl/>
        </w:rPr>
        <w:t>הפיקוח</w:t>
      </w:r>
      <w:r w:rsidRPr="00D668B3">
        <w:rPr>
          <w:rFonts w:cs="David"/>
          <w:sz w:val="24"/>
          <w:szCs w:val="24"/>
          <w:rtl/>
        </w:rPr>
        <w:t xml:space="preserve"> </w:t>
      </w:r>
      <w:r w:rsidRPr="00D668B3">
        <w:rPr>
          <w:rFonts w:cs="David" w:hint="cs"/>
          <w:sz w:val="24"/>
          <w:szCs w:val="24"/>
          <w:rtl/>
        </w:rPr>
        <w:t>על</w:t>
      </w:r>
      <w:r w:rsidRPr="00D668B3">
        <w:rPr>
          <w:rFonts w:cs="David"/>
          <w:sz w:val="24"/>
          <w:szCs w:val="24"/>
          <w:rtl/>
        </w:rPr>
        <w:t xml:space="preserve"> </w:t>
      </w:r>
      <w:r w:rsidRPr="00D668B3">
        <w:rPr>
          <w:rFonts w:cs="David" w:hint="cs"/>
          <w:sz w:val="24"/>
          <w:szCs w:val="24"/>
          <w:rtl/>
        </w:rPr>
        <w:t>שירותים</w:t>
      </w:r>
      <w:r w:rsidRPr="00D668B3">
        <w:rPr>
          <w:rFonts w:cs="David"/>
          <w:sz w:val="24"/>
          <w:szCs w:val="24"/>
          <w:rtl/>
        </w:rPr>
        <w:t xml:space="preserve"> </w:t>
      </w:r>
      <w:r w:rsidRPr="00D668B3">
        <w:rPr>
          <w:rFonts w:cs="David" w:hint="cs"/>
          <w:sz w:val="24"/>
          <w:szCs w:val="24"/>
          <w:rtl/>
        </w:rPr>
        <w:t>פיננסיים</w:t>
      </w:r>
      <w:r w:rsidRPr="00D668B3">
        <w:rPr>
          <w:rFonts w:cs="David"/>
          <w:sz w:val="24"/>
          <w:szCs w:val="24"/>
          <w:rtl/>
        </w:rPr>
        <w:t xml:space="preserve"> (</w:t>
      </w:r>
      <w:r w:rsidRPr="00D668B3">
        <w:rPr>
          <w:rFonts w:cs="David" w:hint="cs"/>
          <w:sz w:val="24"/>
          <w:szCs w:val="24"/>
          <w:rtl/>
        </w:rPr>
        <w:t>קופות</w:t>
      </w:r>
      <w:r w:rsidRPr="00D668B3">
        <w:rPr>
          <w:rFonts w:cs="David"/>
          <w:sz w:val="24"/>
          <w:szCs w:val="24"/>
          <w:rtl/>
        </w:rPr>
        <w:t xml:space="preserve"> </w:t>
      </w:r>
      <w:r w:rsidRPr="00D668B3">
        <w:rPr>
          <w:rFonts w:cs="David" w:hint="cs"/>
          <w:sz w:val="24"/>
          <w:szCs w:val="24"/>
          <w:rtl/>
        </w:rPr>
        <w:t>גמל</w:t>
      </w:r>
      <w:r w:rsidRPr="00D668B3">
        <w:rPr>
          <w:rFonts w:cs="David"/>
          <w:sz w:val="24"/>
          <w:szCs w:val="24"/>
          <w:rtl/>
        </w:rPr>
        <w:t>)</w:t>
      </w:r>
      <w:r w:rsidRPr="00D668B3">
        <w:rPr>
          <w:rFonts w:cs="David" w:hint="cs"/>
          <w:sz w:val="24"/>
          <w:szCs w:val="24"/>
          <w:rtl/>
        </w:rPr>
        <w:t xml:space="preserve"> </w:t>
      </w:r>
      <w:r w:rsidRPr="00D668B3">
        <w:rPr>
          <w:rFonts w:cs="David"/>
          <w:sz w:val="24"/>
          <w:szCs w:val="24"/>
          <w:rtl/>
        </w:rPr>
        <w:t>(</w:t>
      </w:r>
      <w:r w:rsidRPr="00D668B3">
        <w:rPr>
          <w:rFonts w:cs="David" w:hint="cs"/>
          <w:sz w:val="24"/>
          <w:szCs w:val="24"/>
          <w:rtl/>
        </w:rPr>
        <w:t>העברת</w:t>
      </w:r>
      <w:r w:rsidRPr="00D668B3">
        <w:rPr>
          <w:rFonts w:cs="David"/>
          <w:sz w:val="24"/>
          <w:szCs w:val="24"/>
          <w:rtl/>
        </w:rPr>
        <w:t xml:space="preserve"> </w:t>
      </w:r>
      <w:r w:rsidRPr="00D668B3">
        <w:rPr>
          <w:rFonts w:cs="David" w:hint="cs"/>
          <w:sz w:val="24"/>
          <w:szCs w:val="24"/>
          <w:rtl/>
        </w:rPr>
        <w:t>כספים</w:t>
      </w:r>
      <w:r w:rsidRPr="00D668B3">
        <w:rPr>
          <w:rFonts w:cs="David"/>
          <w:sz w:val="24"/>
          <w:szCs w:val="24"/>
          <w:rtl/>
        </w:rPr>
        <w:t xml:space="preserve"> </w:t>
      </w:r>
      <w:r w:rsidRPr="00D668B3">
        <w:rPr>
          <w:rFonts w:cs="David" w:hint="cs"/>
          <w:sz w:val="24"/>
          <w:szCs w:val="24"/>
          <w:rtl/>
        </w:rPr>
        <w:t>בין</w:t>
      </w:r>
      <w:r w:rsidRPr="00D668B3">
        <w:rPr>
          <w:rFonts w:cs="David"/>
          <w:sz w:val="24"/>
          <w:szCs w:val="24"/>
          <w:rtl/>
        </w:rPr>
        <w:t xml:space="preserve"> </w:t>
      </w:r>
      <w:r w:rsidRPr="00D668B3">
        <w:rPr>
          <w:rFonts w:cs="David" w:hint="cs"/>
          <w:sz w:val="24"/>
          <w:szCs w:val="24"/>
          <w:rtl/>
        </w:rPr>
        <w:t>קופות</w:t>
      </w:r>
      <w:r w:rsidRPr="00D668B3">
        <w:rPr>
          <w:rFonts w:cs="David"/>
          <w:sz w:val="24"/>
          <w:szCs w:val="24"/>
          <w:rtl/>
        </w:rPr>
        <w:t xml:space="preserve"> </w:t>
      </w:r>
      <w:r w:rsidRPr="00D668B3">
        <w:rPr>
          <w:rFonts w:cs="David" w:hint="cs"/>
          <w:sz w:val="24"/>
          <w:szCs w:val="24"/>
          <w:rtl/>
        </w:rPr>
        <w:t>גמל</w:t>
      </w:r>
      <w:r w:rsidRPr="00D668B3">
        <w:rPr>
          <w:rFonts w:cs="David"/>
          <w:sz w:val="24"/>
          <w:szCs w:val="24"/>
          <w:rtl/>
        </w:rPr>
        <w:t xml:space="preserve">), </w:t>
      </w:r>
      <w:r w:rsidRPr="00D668B3">
        <w:rPr>
          <w:rFonts w:cs="David" w:hint="cs"/>
          <w:sz w:val="24"/>
          <w:szCs w:val="24"/>
          <w:rtl/>
        </w:rPr>
        <w:t>התשס</w:t>
      </w:r>
      <w:r w:rsidRPr="00D668B3">
        <w:rPr>
          <w:rFonts w:cs="David"/>
          <w:sz w:val="24"/>
          <w:szCs w:val="24"/>
          <w:rtl/>
        </w:rPr>
        <w:t>"</w:t>
      </w:r>
      <w:r w:rsidRPr="00D668B3">
        <w:rPr>
          <w:rFonts w:cs="David" w:hint="cs"/>
          <w:sz w:val="24"/>
          <w:szCs w:val="24"/>
          <w:rtl/>
        </w:rPr>
        <w:t>ח</w:t>
      </w:r>
      <w:r w:rsidRPr="00D668B3">
        <w:rPr>
          <w:rFonts w:cs="David"/>
          <w:sz w:val="24"/>
          <w:szCs w:val="24"/>
          <w:rtl/>
        </w:rPr>
        <w:t xml:space="preserve">-2008, </w:t>
      </w:r>
      <w:r w:rsidRPr="00D668B3">
        <w:rPr>
          <w:rFonts w:cs="David" w:hint="cs"/>
          <w:sz w:val="24"/>
          <w:szCs w:val="24"/>
          <w:rtl/>
        </w:rPr>
        <w:t>וחוזר</w:t>
      </w:r>
      <w:r w:rsidRPr="00D668B3">
        <w:rPr>
          <w:rFonts w:cs="David"/>
          <w:sz w:val="24"/>
          <w:szCs w:val="24"/>
          <w:rtl/>
        </w:rPr>
        <w:t xml:space="preserve"> </w:t>
      </w:r>
      <w:r w:rsidRPr="00D668B3">
        <w:rPr>
          <w:rFonts w:cs="David" w:hint="cs"/>
          <w:sz w:val="24"/>
          <w:szCs w:val="24"/>
          <w:rtl/>
        </w:rPr>
        <w:t>גופים</w:t>
      </w:r>
      <w:r w:rsidRPr="00D668B3">
        <w:rPr>
          <w:rFonts w:cs="David"/>
          <w:sz w:val="24"/>
          <w:szCs w:val="24"/>
          <w:rtl/>
        </w:rPr>
        <w:t xml:space="preserve"> </w:t>
      </w:r>
      <w:r w:rsidRPr="00D668B3">
        <w:rPr>
          <w:rFonts w:cs="David" w:hint="cs"/>
          <w:sz w:val="24"/>
          <w:szCs w:val="24"/>
          <w:rtl/>
        </w:rPr>
        <w:t>מוסדיים</w:t>
      </w:r>
      <w:r w:rsidRPr="00D668B3">
        <w:rPr>
          <w:rFonts w:cs="David"/>
          <w:sz w:val="24"/>
          <w:szCs w:val="24"/>
          <w:rtl/>
        </w:rPr>
        <w:t xml:space="preserve"> </w:t>
      </w:r>
      <w:r w:rsidRPr="00D668B3">
        <w:rPr>
          <w:rFonts w:cs="David" w:hint="cs"/>
          <w:sz w:val="24"/>
          <w:szCs w:val="24"/>
          <w:rtl/>
        </w:rPr>
        <w:t>2015-9-1</w:t>
      </w:r>
      <w:r w:rsidRPr="00D668B3">
        <w:rPr>
          <w:rFonts w:cs="David"/>
          <w:sz w:val="24"/>
          <w:szCs w:val="24"/>
          <w:rtl/>
        </w:rPr>
        <w:t xml:space="preserve"> "</w:t>
      </w:r>
      <w:r w:rsidRPr="00D668B3">
        <w:rPr>
          <w:rFonts w:cs="David" w:hint="cs"/>
          <w:sz w:val="24"/>
          <w:szCs w:val="24"/>
          <w:rtl/>
        </w:rPr>
        <w:t>העברת</w:t>
      </w:r>
      <w:r w:rsidRPr="00D668B3">
        <w:rPr>
          <w:rFonts w:cs="David"/>
          <w:sz w:val="24"/>
          <w:szCs w:val="24"/>
          <w:rtl/>
        </w:rPr>
        <w:t xml:space="preserve"> </w:t>
      </w:r>
      <w:r w:rsidRPr="00D668B3">
        <w:rPr>
          <w:rFonts w:cs="David" w:hint="cs"/>
          <w:sz w:val="24"/>
          <w:szCs w:val="24"/>
          <w:rtl/>
        </w:rPr>
        <w:t>כספים</w:t>
      </w:r>
      <w:r w:rsidRPr="00D668B3">
        <w:rPr>
          <w:rFonts w:cs="David"/>
          <w:sz w:val="24"/>
          <w:szCs w:val="24"/>
          <w:rtl/>
        </w:rPr>
        <w:t xml:space="preserve"> </w:t>
      </w:r>
      <w:r w:rsidRPr="00D668B3">
        <w:rPr>
          <w:rFonts w:cs="David" w:hint="cs"/>
          <w:sz w:val="24"/>
          <w:szCs w:val="24"/>
          <w:rtl/>
        </w:rPr>
        <w:t>בין</w:t>
      </w:r>
      <w:r w:rsidRPr="00D668B3">
        <w:rPr>
          <w:rFonts w:cs="David"/>
          <w:sz w:val="24"/>
          <w:szCs w:val="24"/>
          <w:rtl/>
        </w:rPr>
        <w:t xml:space="preserve"> </w:t>
      </w:r>
      <w:r w:rsidRPr="00D668B3">
        <w:rPr>
          <w:rFonts w:cs="David" w:hint="cs"/>
          <w:sz w:val="24"/>
          <w:szCs w:val="24"/>
          <w:rtl/>
        </w:rPr>
        <w:t>קופות</w:t>
      </w:r>
      <w:r w:rsidRPr="00D668B3">
        <w:rPr>
          <w:rFonts w:cs="David"/>
          <w:sz w:val="24"/>
          <w:szCs w:val="24"/>
          <w:rtl/>
        </w:rPr>
        <w:t xml:space="preserve"> </w:t>
      </w:r>
      <w:r w:rsidRPr="00D668B3">
        <w:rPr>
          <w:rFonts w:cs="David" w:hint="cs"/>
          <w:sz w:val="24"/>
          <w:szCs w:val="24"/>
          <w:rtl/>
        </w:rPr>
        <w:t>גמל".</w:t>
      </w:r>
    </w:p>
    <w:p w:rsidR="00D668B3" w:rsidRPr="00D668B3" w:rsidRDefault="00D668B3" w:rsidP="0030778F">
      <w:pPr>
        <w:spacing w:line="360" w:lineRule="auto"/>
        <w:rPr>
          <w:rFonts w:cs="David"/>
          <w:b/>
          <w:bCs/>
          <w:sz w:val="24"/>
          <w:szCs w:val="24"/>
          <w:rtl/>
        </w:rPr>
      </w:pPr>
    </w:p>
    <w:p w:rsidR="00D668B3" w:rsidRPr="00D668B3" w:rsidRDefault="00D668B3" w:rsidP="0030778F">
      <w:pPr>
        <w:numPr>
          <w:ilvl w:val="0"/>
          <w:numId w:val="8"/>
        </w:numPr>
        <w:spacing w:line="360" w:lineRule="auto"/>
        <w:rPr>
          <w:rFonts w:cs="David"/>
          <w:b/>
          <w:bCs/>
          <w:sz w:val="24"/>
          <w:szCs w:val="24"/>
        </w:rPr>
      </w:pPr>
      <w:r w:rsidRPr="00D668B3">
        <w:rPr>
          <w:rFonts w:cs="David" w:hint="cs"/>
          <w:b/>
          <w:bCs/>
          <w:sz w:val="24"/>
          <w:szCs w:val="24"/>
          <w:rtl/>
        </w:rPr>
        <w:t xml:space="preserve">חובת התחברות למערכת סליקה פנסיונית מרכזית </w:t>
      </w:r>
    </w:p>
    <w:p w:rsidR="00D668B3" w:rsidRPr="00D668B3" w:rsidRDefault="00D668B3" w:rsidP="0030778F">
      <w:pPr>
        <w:numPr>
          <w:ilvl w:val="1"/>
          <w:numId w:val="8"/>
        </w:numPr>
        <w:spacing w:line="360" w:lineRule="auto"/>
        <w:rPr>
          <w:rFonts w:cs="David"/>
          <w:sz w:val="24"/>
          <w:szCs w:val="24"/>
        </w:rPr>
      </w:pPr>
      <w:r w:rsidRPr="00D668B3">
        <w:rPr>
          <w:rFonts w:cs="David" w:hint="cs"/>
          <w:sz w:val="24"/>
          <w:szCs w:val="24"/>
          <w:rtl/>
        </w:rPr>
        <w:t>ה</w:t>
      </w:r>
      <w:r w:rsidRPr="00D668B3">
        <w:rPr>
          <w:rFonts w:cs="David" w:hint="eastAsia"/>
          <w:sz w:val="24"/>
          <w:szCs w:val="24"/>
          <w:rtl/>
        </w:rPr>
        <w:t>גורמים</w:t>
      </w:r>
      <w:r w:rsidRPr="00D668B3">
        <w:rPr>
          <w:rFonts w:cs="David"/>
          <w:sz w:val="24"/>
          <w:szCs w:val="24"/>
          <w:rtl/>
        </w:rPr>
        <w:t xml:space="preserve"> הבאים יערכו את כל ה</w:t>
      </w:r>
      <w:r w:rsidRPr="00D668B3">
        <w:rPr>
          <w:rFonts w:cs="David" w:hint="eastAsia"/>
          <w:sz w:val="24"/>
          <w:szCs w:val="24"/>
          <w:rtl/>
        </w:rPr>
        <w:t>הכנות</w:t>
      </w:r>
      <w:r w:rsidRPr="00D668B3">
        <w:rPr>
          <w:rFonts w:cs="David"/>
          <w:sz w:val="24"/>
          <w:szCs w:val="24"/>
          <w:rtl/>
        </w:rPr>
        <w:t xml:space="preserve"> הדרושות ל</w:t>
      </w:r>
      <w:r w:rsidRPr="00D668B3">
        <w:rPr>
          <w:rFonts w:cs="David" w:hint="eastAsia"/>
          <w:sz w:val="24"/>
          <w:szCs w:val="24"/>
          <w:rtl/>
        </w:rPr>
        <w:t>ה</w:t>
      </w:r>
      <w:r w:rsidRPr="00D668B3">
        <w:rPr>
          <w:rFonts w:cs="David"/>
          <w:sz w:val="24"/>
          <w:szCs w:val="24"/>
          <w:rtl/>
        </w:rPr>
        <w:t xml:space="preserve">תחברות </w:t>
      </w:r>
      <w:r w:rsidRPr="00D668B3">
        <w:rPr>
          <w:rFonts w:cs="David" w:hint="eastAsia"/>
          <w:sz w:val="24"/>
          <w:szCs w:val="24"/>
          <w:rtl/>
        </w:rPr>
        <w:t>למערכת</w:t>
      </w:r>
      <w:r w:rsidRPr="00D668B3">
        <w:rPr>
          <w:rFonts w:cs="David"/>
          <w:sz w:val="24"/>
          <w:szCs w:val="24"/>
          <w:rtl/>
        </w:rPr>
        <w:t xml:space="preserve"> </w:t>
      </w:r>
      <w:r w:rsidRPr="00D668B3">
        <w:rPr>
          <w:rFonts w:cs="David" w:hint="eastAsia"/>
          <w:sz w:val="24"/>
          <w:szCs w:val="24"/>
          <w:rtl/>
        </w:rPr>
        <w:t>סליקה</w:t>
      </w:r>
      <w:r w:rsidRPr="00D668B3">
        <w:rPr>
          <w:rFonts w:cs="David"/>
          <w:sz w:val="24"/>
          <w:szCs w:val="24"/>
          <w:rtl/>
        </w:rPr>
        <w:t xml:space="preserve"> </w:t>
      </w:r>
      <w:r w:rsidRPr="00D668B3">
        <w:rPr>
          <w:rFonts w:cs="David" w:hint="eastAsia"/>
          <w:sz w:val="24"/>
          <w:szCs w:val="24"/>
          <w:rtl/>
        </w:rPr>
        <w:t>פנסיונית</w:t>
      </w:r>
      <w:r w:rsidRPr="00D668B3">
        <w:rPr>
          <w:rFonts w:cs="David"/>
          <w:sz w:val="24"/>
          <w:szCs w:val="24"/>
          <w:rtl/>
        </w:rPr>
        <w:t xml:space="preserve"> </w:t>
      </w:r>
      <w:r w:rsidRPr="00D668B3">
        <w:rPr>
          <w:rFonts w:cs="David" w:hint="eastAsia"/>
          <w:sz w:val="24"/>
          <w:szCs w:val="24"/>
          <w:rtl/>
        </w:rPr>
        <w:t>מרכזית</w:t>
      </w:r>
      <w:r w:rsidRPr="00D668B3">
        <w:rPr>
          <w:rFonts w:cs="David"/>
          <w:sz w:val="24"/>
          <w:szCs w:val="24"/>
          <w:rtl/>
        </w:rPr>
        <w:t xml:space="preserve"> ו</w:t>
      </w:r>
      <w:r w:rsidRPr="00D668B3">
        <w:rPr>
          <w:rFonts w:cs="David" w:hint="eastAsia"/>
          <w:sz w:val="24"/>
          <w:szCs w:val="24"/>
          <w:rtl/>
        </w:rPr>
        <w:t>ל</w:t>
      </w:r>
      <w:r w:rsidRPr="00D668B3">
        <w:rPr>
          <w:rFonts w:cs="David"/>
          <w:sz w:val="24"/>
          <w:szCs w:val="24"/>
          <w:rtl/>
        </w:rPr>
        <w:t>שימוש בה:</w:t>
      </w:r>
      <w:r w:rsidRPr="00D668B3">
        <w:rPr>
          <w:rFonts w:cs="David" w:hint="cs"/>
          <w:sz w:val="24"/>
          <w:szCs w:val="24"/>
          <w:rtl/>
        </w:rPr>
        <w:t xml:space="preserve"> </w:t>
      </w:r>
    </w:p>
    <w:p w:rsidR="00D668B3" w:rsidRPr="00D668B3" w:rsidRDefault="00D668B3" w:rsidP="0030778F">
      <w:pPr>
        <w:numPr>
          <w:ilvl w:val="2"/>
          <w:numId w:val="8"/>
        </w:numPr>
        <w:spacing w:line="360" w:lineRule="auto"/>
        <w:rPr>
          <w:rFonts w:cs="David"/>
          <w:sz w:val="24"/>
          <w:szCs w:val="24"/>
        </w:rPr>
      </w:pPr>
      <w:r w:rsidRPr="00D668B3">
        <w:rPr>
          <w:rFonts w:cs="David" w:hint="cs"/>
          <w:sz w:val="24"/>
          <w:szCs w:val="24"/>
          <w:rtl/>
        </w:rPr>
        <w:t>ג</w:t>
      </w:r>
      <w:r w:rsidRPr="00D668B3">
        <w:rPr>
          <w:rFonts w:cs="David" w:hint="eastAsia"/>
          <w:sz w:val="24"/>
          <w:szCs w:val="24"/>
          <w:rtl/>
        </w:rPr>
        <w:t>וף</w:t>
      </w:r>
      <w:r w:rsidRPr="00D668B3">
        <w:rPr>
          <w:rFonts w:cs="David"/>
          <w:sz w:val="24"/>
          <w:szCs w:val="24"/>
          <w:rtl/>
        </w:rPr>
        <w:t xml:space="preserve"> </w:t>
      </w:r>
      <w:r w:rsidRPr="00D668B3">
        <w:rPr>
          <w:rFonts w:cs="David" w:hint="eastAsia"/>
          <w:sz w:val="24"/>
          <w:szCs w:val="24"/>
          <w:rtl/>
        </w:rPr>
        <w:t>מוסדי</w:t>
      </w:r>
      <w:r w:rsidRPr="00D668B3">
        <w:rPr>
          <w:rFonts w:cs="David"/>
          <w:sz w:val="24"/>
          <w:szCs w:val="24"/>
          <w:rtl/>
        </w:rPr>
        <w:t>;</w:t>
      </w:r>
      <w:r w:rsidRPr="00D668B3">
        <w:rPr>
          <w:rFonts w:cs="David" w:hint="cs"/>
          <w:sz w:val="24"/>
          <w:szCs w:val="24"/>
          <w:rtl/>
        </w:rPr>
        <w:t xml:space="preserve"> </w:t>
      </w:r>
    </w:p>
    <w:p w:rsidR="00D668B3" w:rsidRPr="00D668B3" w:rsidRDefault="00D668B3" w:rsidP="0030778F">
      <w:pPr>
        <w:numPr>
          <w:ilvl w:val="2"/>
          <w:numId w:val="8"/>
        </w:numPr>
        <w:spacing w:line="360" w:lineRule="auto"/>
        <w:rPr>
          <w:rFonts w:cs="David"/>
          <w:sz w:val="24"/>
          <w:szCs w:val="24"/>
        </w:rPr>
      </w:pPr>
      <w:r w:rsidRPr="00D668B3">
        <w:rPr>
          <w:rFonts w:cs="David" w:hint="cs"/>
          <w:sz w:val="24"/>
          <w:szCs w:val="24"/>
          <w:rtl/>
        </w:rPr>
        <w:lastRenderedPageBreak/>
        <w:t xml:space="preserve">בעל רישיון שמבצע עבור לקוחותיו את הפעולות המפורטות בסעיף 5(ב) באמצעות מערכת סליקה פנסיונית מרכזית. </w:t>
      </w:r>
    </w:p>
    <w:p w:rsidR="00D668B3" w:rsidRPr="00D668B3" w:rsidRDefault="00D668B3" w:rsidP="00812C55">
      <w:pPr>
        <w:numPr>
          <w:ilvl w:val="1"/>
          <w:numId w:val="8"/>
        </w:numPr>
        <w:spacing w:line="360" w:lineRule="auto"/>
        <w:rPr>
          <w:rFonts w:cs="David"/>
          <w:sz w:val="24"/>
          <w:szCs w:val="24"/>
        </w:rPr>
      </w:pPr>
      <w:r w:rsidRPr="00D668B3">
        <w:rPr>
          <w:rFonts w:cs="David" w:hint="cs"/>
          <w:sz w:val="24"/>
          <w:szCs w:val="24"/>
          <w:rtl/>
        </w:rPr>
        <w:t xml:space="preserve">עריכת כל ההכנות לפי סעיף קטן (א) תכלול גם עמידה בדרישות טכנולוגיות והכשרת עובדים לשימוש בתוכנה, בהתאם לכללים שיפורסמו על ידי </w:t>
      </w:r>
      <w:r w:rsidR="00812C55">
        <w:rPr>
          <w:rFonts w:cs="David" w:hint="cs"/>
          <w:sz w:val="24"/>
          <w:szCs w:val="24"/>
          <w:rtl/>
        </w:rPr>
        <w:t xml:space="preserve">חברה להפעלת </w:t>
      </w:r>
      <w:r w:rsidRPr="00D668B3">
        <w:rPr>
          <w:rFonts w:cs="David" w:hint="cs"/>
          <w:sz w:val="24"/>
          <w:szCs w:val="24"/>
          <w:rtl/>
        </w:rPr>
        <w:t xml:space="preserve">מערכת </w:t>
      </w:r>
      <w:r w:rsidR="00812C55">
        <w:rPr>
          <w:rFonts w:cs="David" w:hint="cs"/>
          <w:sz w:val="24"/>
          <w:szCs w:val="24"/>
          <w:rtl/>
        </w:rPr>
        <w:t xml:space="preserve">סליקה פנסיונית מרכזית </w:t>
      </w:r>
      <w:r w:rsidRPr="00D668B3">
        <w:rPr>
          <w:rFonts w:cs="David" w:hint="cs"/>
          <w:sz w:val="24"/>
          <w:szCs w:val="24"/>
          <w:rtl/>
        </w:rPr>
        <w:t>לאחר אישור הממונה (להלן</w:t>
      </w:r>
      <w:r w:rsidR="00734831">
        <w:rPr>
          <w:rFonts w:cs="David" w:hint="cs"/>
          <w:sz w:val="24"/>
          <w:szCs w:val="24"/>
          <w:rtl/>
        </w:rPr>
        <w:t>:</w:t>
      </w:r>
      <w:r w:rsidRPr="00D668B3">
        <w:rPr>
          <w:rFonts w:cs="David" w:hint="cs"/>
          <w:sz w:val="24"/>
          <w:szCs w:val="24"/>
          <w:rtl/>
        </w:rPr>
        <w:t xml:space="preserve"> "</w:t>
      </w:r>
      <w:r w:rsidRPr="00D668B3">
        <w:rPr>
          <w:rFonts w:cs="David" w:hint="eastAsia"/>
          <w:b/>
          <w:bCs/>
          <w:sz w:val="24"/>
          <w:szCs w:val="24"/>
          <w:rtl/>
        </w:rPr>
        <w:t>כללי</w:t>
      </w:r>
      <w:r w:rsidRPr="00D668B3">
        <w:rPr>
          <w:rFonts w:cs="David"/>
          <w:b/>
          <w:bCs/>
          <w:sz w:val="24"/>
          <w:szCs w:val="24"/>
          <w:rtl/>
        </w:rPr>
        <w:t xml:space="preserve"> </w:t>
      </w:r>
      <w:r w:rsidRPr="00D668B3">
        <w:rPr>
          <w:rFonts w:cs="David" w:hint="eastAsia"/>
          <w:b/>
          <w:bCs/>
          <w:sz w:val="24"/>
          <w:szCs w:val="24"/>
          <w:rtl/>
        </w:rPr>
        <w:t>מערכת</w:t>
      </w:r>
      <w:r w:rsidRPr="00D668B3">
        <w:rPr>
          <w:rFonts w:cs="David" w:hint="cs"/>
          <w:sz w:val="24"/>
          <w:szCs w:val="24"/>
          <w:rtl/>
        </w:rPr>
        <w:t xml:space="preserve">"). </w:t>
      </w:r>
    </w:p>
    <w:p w:rsidR="00D668B3" w:rsidRPr="00D668B3" w:rsidRDefault="00D668B3" w:rsidP="0030778F">
      <w:pPr>
        <w:numPr>
          <w:ilvl w:val="1"/>
          <w:numId w:val="8"/>
        </w:numPr>
        <w:spacing w:line="360" w:lineRule="auto"/>
        <w:rPr>
          <w:rFonts w:cs="David"/>
          <w:sz w:val="24"/>
          <w:szCs w:val="24"/>
        </w:rPr>
      </w:pPr>
      <w:r w:rsidRPr="00D668B3">
        <w:rPr>
          <w:rFonts w:cs="David" w:hint="cs"/>
          <w:sz w:val="24"/>
          <w:szCs w:val="24"/>
          <w:rtl/>
        </w:rPr>
        <w:t>התחברות למערכת סליקה פנסיונית מרכזית ותחזוקת החיבור ייעשו על ידי המשתמש.</w:t>
      </w:r>
    </w:p>
    <w:p w:rsidR="00D668B3" w:rsidRPr="00D668B3" w:rsidRDefault="00D668B3" w:rsidP="0030778F">
      <w:pPr>
        <w:spacing w:line="360" w:lineRule="auto"/>
        <w:rPr>
          <w:rFonts w:cs="David"/>
          <w:sz w:val="24"/>
          <w:szCs w:val="24"/>
        </w:rPr>
      </w:pPr>
    </w:p>
    <w:p w:rsidR="00D668B3" w:rsidRPr="00D668B3" w:rsidRDefault="00D668B3" w:rsidP="0030778F">
      <w:pPr>
        <w:numPr>
          <w:ilvl w:val="0"/>
          <w:numId w:val="8"/>
        </w:numPr>
        <w:spacing w:line="360" w:lineRule="auto"/>
        <w:rPr>
          <w:rFonts w:cs="David"/>
          <w:b/>
          <w:bCs/>
          <w:sz w:val="24"/>
          <w:szCs w:val="24"/>
        </w:rPr>
      </w:pPr>
      <w:r w:rsidRPr="00D668B3">
        <w:rPr>
          <w:rFonts w:cs="David" w:hint="cs"/>
          <w:b/>
          <w:bCs/>
          <w:sz w:val="24"/>
          <w:szCs w:val="24"/>
          <w:rtl/>
        </w:rPr>
        <w:t>עלויות התחברות ודמי שימוש</w:t>
      </w:r>
    </w:p>
    <w:p w:rsidR="00D668B3" w:rsidRPr="00D668B3" w:rsidRDefault="00D668B3" w:rsidP="0030778F">
      <w:pPr>
        <w:spacing w:line="360" w:lineRule="auto"/>
        <w:ind w:left="397"/>
        <w:rPr>
          <w:rFonts w:cs="David"/>
          <w:sz w:val="24"/>
          <w:szCs w:val="24"/>
          <w:rtl/>
        </w:rPr>
      </w:pPr>
      <w:r w:rsidRPr="00D668B3">
        <w:rPr>
          <w:rFonts w:cs="David" w:hint="cs"/>
          <w:sz w:val="24"/>
          <w:szCs w:val="24"/>
          <w:rtl/>
        </w:rPr>
        <w:t>משתמש יישא בכל עלויות ההתחברות ותחזוקת החיבור למערכת סליקה פנסיונית מרכזית ויהיה מחויב בדמי שימוש בהתאם להוראות הממונה וכללי המערכת.</w:t>
      </w:r>
    </w:p>
    <w:p w:rsidR="00D668B3" w:rsidRPr="00D668B3" w:rsidRDefault="00D668B3" w:rsidP="0030778F">
      <w:pPr>
        <w:spacing w:line="360" w:lineRule="auto"/>
        <w:rPr>
          <w:rFonts w:cs="David"/>
          <w:sz w:val="24"/>
          <w:szCs w:val="24"/>
        </w:rPr>
      </w:pPr>
    </w:p>
    <w:p w:rsidR="00D668B3" w:rsidRPr="00D668B3" w:rsidRDefault="00D668B3" w:rsidP="0030778F">
      <w:pPr>
        <w:numPr>
          <w:ilvl w:val="0"/>
          <w:numId w:val="8"/>
        </w:numPr>
        <w:spacing w:line="360" w:lineRule="auto"/>
        <w:rPr>
          <w:rFonts w:cs="David"/>
          <w:b/>
          <w:bCs/>
          <w:sz w:val="24"/>
          <w:szCs w:val="24"/>
        </w:rPr>
      </w:pPr>
      <w:r w:rsidRPr="00D668B3">
        <w:rPr>
          <w:rFonts w:cs="David" w:hint="cs"/>
          <w:b/>
          <w:bCs/>
          <w:sz w:val="24"/>
          <w:szCs w:val="24"/>
          <w:rtl/>
        </w:rPr>
        <w:t>פעולות שיבוצעו באמצעות מערכת סליקה פנסיונית מרכזית</w:t>
      </w:r>
    </w:p>
    <w:p w:rsidR="00D668B3" w:rsidRPr="00D668B3" w:rsidRDefault="00D668B3" w:rsidP="0030778F">
      <w:pPr>
        <w:numPr>
          <w:ilvl w:val="1"/>
          <w:numId w:val="8"/>
        </w:numPr>
        <w:spacing w:line="360" w:lineRule="auto"/>
        <w:rPr>
          <w:rFonts w:cs="David"/>
          <w:sz w:val="24"/>
          <w:szCs w:val="24"/>
        </w:rPr>
      </w:pPr>
      <w:r w:rsidRPr="00D668B3">
        <w:rPr>
          <w:rFonts w:cs="David" w:hint="cs"/>
          <w:sz w:val="24"/>
          <w:szCs w:val="24"/>
          <w:rtl/>
        </w:rPr>
        <w:t xml:space="preserve">גוף מוסדי יבצע את הפעולות המפורטות להלן, באמצעות מערכת סליקה פנסיונית מרכזית בלבד: </w:t>
      </w:r>
    </w:p>
    <w:p w:rsidR="00D668B3" w:rsidRPr="00D668B3" w:rsidRDefault="00D668B3" w:rsidP="0030778F">
      <w:pPr>
        <w:numPr>
          <w:ilvl w:val="2"/>
          <w:numId w:val="8"/>
        </w:numPr>
        <w:spacing w:line="360" w:lineRule="auto"/>
        <w:rPr>
          <w:rFonts w:cs="David"/>
          <w:sz w:val="24"/>
          <w:szCs w:val="24"/>
        </w:rPr>
      </w:pPr>
      <w:r w:rsidRPr="00D668B3">
        <w:rPr>
          <w:rFonts w:cs="David" w:hint="cs"/>
          <w:sz w:val="24"/>
          <w:szCs w:val="24"/>
          <w:rtl/>
        </w:rPr>
        <w:t xml:space="preserve">טיפול בכל בקשה לביצוע פעולה במוצר פנסיוני או לקבלת מידע אודות מוצר פנסיוני המועברת אליו באמצעות מערכת סליקה פנסיונית מרכזית. </w:t>
      </w:r>
    </w:p>
    <w:p w:rsidR="00D668B3" w:rsidRPr="00D668B3" w:rsidRDefault="00D668B3" w:rsidP="0030778F">
      <w:pPr>
        <w:numPr>
          <w:ilvl w:val="2"/>
          <w:numId w:val="8"/>
        </w:numPr>
        <w:spacing w:line="360" w:lineRule="auto"/>
        <w:rPr>
          <w:rFonts w:cs="David"/>
          <w:sz w:val="24"/>
          <w:szCs w:val="24"/>
        </w:rPr>
      </w:pPr>
      <w:r w:rsidRPr="00D668B3">
        <w:rPr>
          <w:rFonts w:cs="David" w:hint="cs"/>
          <w:sz w:val="24"/>
          <w:szCs w:val="24"/>
          <w:rtl/>
        </w:rPr>
        <w:t xml:space="preserve">העברת מידע בין שני גופים מוסדיים בקשר לניוד כספים, לרבות מידע לגבי ניוד כספים שלא בוצע באמצעות מערכת סליקה פנסיונית מרכזית. </w:t>
      </w:r>
    </w:p>
    <w:p w:rsidR="00D668B3" w:rsidRPr="00D668B3" w:rsidRDefault="00D668B3" w:rsidP="0030778F">
      <w:pPr>
        <w:numPr>
          <w:ilvl w:val="2"/>
          <w:numId w:val="8"/>
        </w:numPr>
        <w:spacing w:line="360" w:lineRule="auto"/>
        <w:rPr>
          <w:rFonts w:cs="David"/>
          <w:sz w:val="24"/>
          <w:szCs w:val="24"/>
        </w:rPr>
      </w:pPr>
      <w:r w:rsidRPr="00D668B3">
        <w:rPr>
          <w:rFonts w:cs="David" w:hint="cs"/>
          <w:sz w:val="24"/>
          <w:szCs w:val="24"/>
          <w:rtl/>
        </w:rPr>
        <w:t xml:space="preserve">העברת היזון חוזר בנוגע לבקשות שנתקבלו במערכת סליקה פנסיונית מרכזית. </w:t>
      </w:r>
    </w:p>
    <w:p w:rsidR="00D668B3" w:rsidRPr="00D668B3" w:rsidRDefault="00D668B3" w:rsidP="0030778F">
      <w:pPr>
        <w:numPr>
          <w:ilvl w:val="1"/>
          <w:numId w:val="8"/>
        </w:numPr>
        <w:spacing w:line="360" w:lineRule="auto"/>
        <w:rPr>
          <w:rFonts w:cs="David"/>
          <w:sz w:val="24"/>
          <w:szCs w:val="24"/>
        </w:rPr>
      </w:pPr>
      <w:r w:rsidRPr="00D668B3">
        <w:rPr>
          <w:rFonts w:cs="David" w:hint="cs"/>
          <w:sz w:val="24"/>
          <w:szCs w:val="24"/>
          <w:rtl/>
        </w:rPr>
        <w:t xml:space="preserve">בעל רישיון יבצע את הפעולות המפורטות להלן, באמצעות מערכת סליקה פנסיונית מרכזית בלבד: </w:t>
      </w:r>
    </w:p>
    <w:p w:rsidR="00D668B3" w:rsidRPr="00D668B3" w:rsidRDefault="00D668B3" w:rsidP="0030778F">
      <w:pPr>
        <w:numPr>
          <w:ilvl w:val="2"/>
          <w:numId w:val="8"/>
        </w:numPr>
        <w:spacing w:line="360" w:lineRule="auto"/>
        <w:rPr>
          <w:rFonts w:cs="David"/>
          <w:sz w:val="24"/>
          <w:szCs w:val="24"/>
        </w:rPr>
      </w:pPr>
      <w:r w:rsidRPr="00D668B3">
        <w:rPr>
          <w:rFonts w:cs="David" w:hint="cs"/>
          <w:sz w:val="24"/>
          <w:szCs w:val="24"/>
          <w:rtl/>
        </w:rPr>
        <w:t xml:space="preserve">העברת בקשת מידע חד פעמית שאינה כוללת פרטי זיהוי של מוצר פנסיוני המנוהל לטובת לקוח. </w:t>
      </w:r>
    </w:p>
    <w:p w:rsidR="00D668B3" w:rsidRPr="00D668B3" w:rsidRDefault="00D668B3" w:rsidP="0030778F">
      <w:pPr>
        <w:numPr>
          <w:ilvl w:val="2"/>
          <w:numId w:val="8"/>
        </w:numPr>
        <w:spacing w:line="360" w:lineRule="auto"/>
        <w:rPr>
          <w:rFonts w:cs="David"/>
          <w:sz w:val="24"/>
          <w:szCs w:val="24"/>
        </w:rPr>
      </w:pPr>
      <w:r w:rsidRPr="00D668B3">
        <w:rPr>
          <w:rFonts w:cs="David" w:hint="cs"/>
          <w:sz w:val="24"/>
          <w:szCs w:val="24"/>
          <w:rtl/>
        </w:rPr>
        <w:t>העברת בקשת מידע בתדירות קבועה עבור כלל לקוחותיו, להם מוצרים פנסיוניים בגוף מוסדי מסוים, שאינה כוללת פרטי זיהוי של מוצר פנסיוני המנוהל לטובת לקוח.</w:t>
      </w:r>
    </w:p>
    <w:p w:rsidR="00D668B3" w:rsidRPr="00D668B3" w:rsidRDefault="00D668B3" w:rsidP="00812C55">
      <w:pPr>
        <w:numPr>
          <w:ilvl w:val="2"/>
          <w:numId w:val="8"/>
        </w:numPr>
        <w:spacing w:line="360" w:lineRule="auto"/>
        <w:rPr>
          <w:rFonts w:cs="David"/>
          <w:sz w:val="24"/>
          <w:szCs w:val="24"/>
        </w:rPr>
      </w:pPr>
      <w:r w:rsidRPr="00D668B3">
        <w:rPr>
          <w:rFonts w:cs="David" w:hint="cs"/>
          <w:sz w:val="24"/>
          <w:szCs w:val="24"/>
          <w:rtl/>
        </w:rPr>
        <w:t xml:space="preserve">העברת בקשת מידע חד פעמית או מתמשכת בתדירות קבועה שכוללת פרטי זיהוי של מוצר פנסיוני המנוהל לטובת לקוח. על אף האמור, בעל רישיון לא יהיה מחויב לבצע העברת בקשת מידע כאמור אם יש לו גישה למערכת ייעודית של גוף מוסדי שמאפשרת לו להפיק מידע חד פעמי </w:t>
      </w:r>
      <w:r w:rsidR="00812C55">
        <w:rPr>
          <w:rFonts w:cs="David" w:hint="cs"/>
          <w:sz w:val="24"/>
          <w:szCs w:val="24"/>
          <w:rtl/>
        </w:rPr>
        <w:t xml:space="preserve">או מתמשך </w:t>
      </w:r>
      <w:r w:rsidRPr="00D668B3">
        <w:rPr>
          <w:rFonts w:cs="David" w:hint="cs"/>
          <w:sz w:val="24"/>
          <w:szCs w:val="24"/>
          <w:rtl/>
        </w:rPr>
        <w:t>על לקוח מסוים.</w:t>
      </w:r>
    </w:p>
    <w:p w:rsidR="00D668B3" w:rsidRPr="00D668B3" w:rsidRDefault="00D668B3" w:rsidP="0030778F">
      <w:pPr>
        <w:numPr>
          <w:ilvl w:val="2"/>
          <w:numId w:val="8"/>
        </w:numPr>
        <w:spacing w:line="360" w:lineRule="auto"/>
        <w:rPr>
          <w:rFonts w:cs="David"/>
          <w:sz w:val="24"/>
          <w:szCs w:val="24"/>
        </w:rPr>
      </w:pPr>
      <w:r w:rsidRPr="00D668B3">
        <w:rPr>
          <w:rFonts w:cs="David" w:hint="cs"/>
          <w:sz w:val="24"/>
          <w:szCs w:val="24"/>
          <w:rtl/>
        </w:rPr>
        <w:t xml:space="preserve">העברת בקשה של לקוח לגוף מוסדי לביצוע פעולה במוצר פנסיוני המנוהל לטובת לקוח, אלא אם קיים ממשק ממוכן או קיימת </w:t>
      </w:r>
      <w:r w:rsidR="00800100">
        <w:rPr>
          <w:rFonts w:cs="David" w:hint="cs"/>
          <w:sz w:val="24"/>
          <w:szCs w:val="24"/>
          <w:rtl/>
        </w:rPr>
        <w:t>גישה ל</w:t>
      </w:r>
      <w:r w:rsidRPr="00D668B3">
        <w:rPr>
          <w:rFonts w:cs="David" w:hint="cs"/>
          <w:sz w:val="24"/>
          <w:szCs w:val="24"/>
          <w:rtl/>
        </w:rPr>
        <w:t xml:space="preserve">מערכת ייעודית בין בעל הרישיון לבין גוף מוסדי, שמאפשרת לבעל הרישיון להזין או לבצע את בקשת הלקוח במערכות הגוף המוסדי. </w:t>
      </w:r>
    </w:p>
    <w:p w:rsidR="00D668B3" w:rsidRPr="00D668B3" w:rsidRDefault="00D668B3" w:rsidP="00F236D8">
      <w:pPr>
        <w:numPr>
          <w:ilvl w:val="1"/>
          <w:numId w:val="8"/>
        </w:numPr>
        <w:spacing w:line="360" w:lineRule="auto"/>
        <w:rPr>
          <w:rFonts w:cs="David"/>
          <w:sz w:val="24"/>
          <w:szCs w:val="24"/>
          <w:rtl/>
        </w:rPr>
      </w:pPr>
      <w:r w:rsidRPr="00D668B3">
        <w:rPr>
          <w:rFonts w:cs="David"/>
          <w:sz w:val="24"/>
          <w:szCs w:val="24"/>
          <w:rtl/>
        </w:rPr>
        <w:t xml:space="preserve">גוף מוסדי לא יטפל בבקשה המנויה </w:t>
      </w:r>
      <w:r w:rsidRPr="00D668B3">
        <w:rPr>
          <w:rFonts w:cs="David" w:hint="cs"/>
          <w:sz w:val="24"/>
          <w:szCs w:val="24"/>
          <w:rtl/>
        </w:rPr>
        <w:t>ב</w:t>
      </w:r>
      <w:r w:rsidRPr="00D668B3">
        <w:rPr>
          <w:rFonts w:cs="David"/>
          <w:sz w:val="24"/>
          <w:szCs w:val="24"/>
          <w:rtl/>
        </w:rPr>
        <w:t xml:space="preserve">סעיף 5(ב) אם לא הוגשה </w:t>
      </w:r>
      <w:r w:rsidRPr="00D668B3">
        <w:rPr>
          <w:rFonts w:cs="David" w:hint="cs"/>
          <w:sz w:val="24"/>
          <w:szCs w:val="24"/>
          <w:rtl/>
        </w:rPr>
        <w:t xml:space="preserve">באמצעות מערכת סליקה </w:t>
      </w:r>
      <w:r w:rsidRPr="00D668B3">
        <w:rPr>
          <w:rFonts w:cs="David" w:hint="eastAsia"/>
          <w:sz w:val="24"/>
          <w:szCs w:val="24"/>
          <w:rtl/>
        </w:rPr>
        <w:t>פנסיונית</w:t>
      </w:r>
      <w:r w:rsidR="00F236D8">
        <w:rPr>
          <w:rFonts w:cs="David" w:hint="cs"/>
          <w:sz w:val="24"/>
          <w:szCs w:val="24"/>
          <w:rtl/>
        </w:rPr>
        <w:t>, למעט אם</w:t>
      </w:r>
      <w:r w:rsidRPr="00D668B3">
        <w:rPr>
          <w:rFonts w:cs="David"/>
          <w:sz w:val="24"/>
          <w:szCs w:val="24"/>
          <w:rtl/>
        </w:rPr>
        <w:t xml:space="preserve"> נקבע במפורש </w:t>
      </w:r>
      <w:r w:rsidRPr="00D668B3">
        <w:rPr>
          <w:rFonts w:cs="David" w:hint="eastAsia"/>
          <w:sz w:val="24"/>
          <w:szCs w:val="24"/>
          <w:rtl/>
        </w:rPr>
        <w:t>ב</w:t>
      </w:r>
      <w:r w:rsidR="00F236D8">
        <w:rPr>
          <w:rFonts w:cs="David" w:hint="cs"/>
          <w:sz w:val="24"/>
          <w:szCs w:val="24"/>
          <w:rtl/>
        </w:rPr>
        <w:t xml:space="preserve">אותו </w:t>
      </w:r>
      <w:r w:rsidRPr="00D668B3">
        <w:rPr>
          <w:rFonts w:cs="David" w:hint="eastAsia"/>
          <w:sz w:val="24"/>
          <w:szCs w:val="24"/>
          <w:rtl/>
        </w:rPr>
        <w:t>סעיף</w:t>
      </w:r>
      <w:r w:rsidR="00F236D8">
        <w:rPr>
          <w:rFonts w:cs="David" w:hint="cs"/>
          <w:sz w:val="24"/>
          <w:szCs w:val="24"/>
          <w:rtl/>
        </w:rPr>
        <w:t xml:space="preserve"> קטן</w:t>
      </w:r>
      <w:r w:rsidRPr="00D668B3">
        <w:rPr>
          <w:rFonts w:cs="David"/>
          <w:sz w:val="24"/>
          <w:szCs w:val="24"/>
          <w:rtl/>
        </w:rPr>
        <w:t xml:space="preserve"> </w:t>
      </w:r>
      <w:r w:rsidR="00F236D8">
        <w:rPr>
          <w:rFonts w:cs="David" w:hint="cs"/>
          <w:sz w:val="24"/>
          <w:szCs w:val="24"/>
          <w:rtl/>
        </w:rPr>
        <w:t xml:space="preserve">כי ניתן להעביר את הבקשה באמצעי אחר </w:t>
      </w:r>
      <w:r w:rsidRPr="00D668B3">
        <w:rPr>
          <w:rFonts w:cs="David" w:hint="eastAsia"/>
          <w:sz w:val="24"/>
          <w:szCs w:val="24"/>
          <w:rtl/>
        </w:rPr>
        <w:t>ויודיע</w:t>
      </w:r>
      <w:r w:rsidRPr="00D668B3">
        <w:rPr>
          <w:rFonts w:cs="David" w:hint="cs"/>
          <w:sz w:val="24"/>
          <w:szCs w:val="24"/>
          <w:rtl/>
        </w:rPr>
        <w:t xml:space="preserve"> </w:t>
      </w:r>
      <w:r w:rsidRPr="00D668B3">
        <w:rPr>
          <w:rFonts w:cs="David"/>
          <w:sz w:val="24"/>
          <w:szCs w:val="24"/>
          <w:rtl/>
        </w:rPr>
        <w:t xml:space="preserve">לבעל הרישיון תוך יום עסקים אחד על אי קבלת הבקשה. </w:t>
      </w:r>
    </w:p>
    <w:p w:rsidR="00D668B3" w:rsidRPr="00D668B3" w:rsidRDefault="00D668B3" w:rsidP="0030778F">
      <w:pPr>
        <w:spacing w:line="360" w:lineRule="auto"/>
        <w:rPr>
          <w:rFonts w:cs="David"/>
          <w:sz w:val="24"/>
          <w:szCs w:val="24"/>
          <w:rtl/>
        </w:rPr>
      </w:pPr>
    </w:p>
    <w:p w:rsidR="00D668B3" w:rsidRPr="00D668B3" w:rsidRDefault="00D668B3" w:rsidP="0030778F">
      <w:pPr>
        <w:numPr>
          <w:ilvl w:val="0"/>
          <w:numId w:val="8"/>
        </w:numPr>
        <w:spacing w:line="360" w:lineRule="auto"/>
        <w:rPr>
          <w:rFonts w:cs="David"/>
          <w:b/>
          <w:bCs/>
          <w:sz w:val="24"/>
          <w:szCs w:val="24"/>
        </w:rPr>
      </w:pPr>
      <w:r w:rsidRPr="00D668B3">
        <w:rPr>
          <w:rFonts w:cs="David" w:hint="cs"/>
          <w:b/>
          <w:bCs/>
          <w:sz w:val="24"/>
          <w:szCs w:val="24"/>
          <w:rtl/>
        </w:rPr>
        <w:t>תחולה</w:t>
      </w:r>
    </w:p>
    <w:p w:rsidR="00D668B3" w:rsidRPr="00D668B3" w:rsidRDefault="00D668B3" w:rsidP="0030778F">
      <w:pPr>
        <w:spacing w:line="360" w:lineRule="auto"/>
        <w:ind w:left="397"/>
        <w:rPr>
          <w:rFonts w:cs="David"/>
          <w:sz w:val="24"/>
          <w:szCs w:val="24"/>
          <w:rtl/>
        </w:rPr>
      </w:pPr>
      <w:r w:rsidRPr="00D668B3">
        <w:rPr>
          <w:rFonts w:cs="David" w:hint="cs"/>
          <w:sz w:val="24"/>
          <w:szCs w:val="24"/>
          <w:rtl/>
        </w:rPr>
        <w:t>חוזר זה יחול על גופים מוסדיים ובעלי רישיון, למעט קופת גמל מרכזית לקצבה, כהגדרתה בחוק הפיקוח על שירותים פיננסיים (קופות גמל), התשס"ה-2005.</w:t>
      </w:r>
    </w:p>
    <w:p w:rsidR="00D668B3" w:rsidRPr="00D668B3" w:rsidRDefault="00D668B3" w:rsidP="0030778F">
      <w:pPr>
        <w:spacing w:line="360" w:lineRule="auto"/>
        <w:rPr>
          <w:rFonts w:cs="David"/>
          <w:sz w:val="24"/>
          <w:szCs w:val="24"/>
          <w:rtl/>
        </w:rPr>
      </w:pPr>
    </w:p>
    <w:p w:rsidR="00D668B3" w:rsidRPr="00D668B3" w:rsidRDefault="00D668B3" w:rsidP="0030778F">
      <w:pPr>
        <w:numPr>
          <w:ilvl w:val="0"/>
          <w:numId w:val="8"/>
        </w:numPr>
        <w:spacing w:line="360" w:lineRule="auto"/>
        <w:rPr>
          <w:rFonts w:cs="David"/>
          <w:b/>
          <w:bCs/>
          <w:sz w:val="24"/>
          <w:szCs w:val="24"/>
        </w:rPr>
      </w:pPr>
      <w:r w:rsidRPr="00D668B3">
        <w:rPr>
          <w:rFonts w:cs="David" w:hint="cs"/>
          <w:b/>
          <w:bCs/>
          <w:sz w:val="24"/>
          <w:szCs w:val="24"/>
          <w:rtl/>
        </w:rPr>
        <w:lastRenderedPageBreak/>
        <w:t>תחילה</w:t>
      </w:r>
    </w:p>
    <w:p w:rsidR="00D668B3" w:rsidRPr="00D668B3" w:rsidRDefault="00D668B3" w:rsidP="0030778F">
      <w:pPr>
        <w:numPr>
          <w:ilvl w:val="1"/>
          <w:numId w:val="8"/>
        </w:numPr>
        <w:spacing w:line="360" w:lineRule="auto"/>
        <w:rPr>
          <w:rFonts w:cs="David"/>
          <w:sz w:val="24"/>
          <w:szCs w:val="24"/>
          <w:rtl/>
        </w:rPr>
      </w:pPr>
      <w:r w:rsidRPr="00D668B3">
        <w:rPr>
          <w:rFonts w:cs="David" w:hint="cs"/>
          <w:sz w:val="24"/>
          <w:szCs w:val="24"/>
          <w:rtl/>
        </w:rPr>
        <w:t>תחילתו של חוזר זה ביום 1 בינואר 2016.</w:t>
      </w:r>
    </w:p>
    <w:p w:rsidR="00D668B3" w:rsidRPr="00D668B3" w:rsidRDefault="00D668B3" w:rsidP="0030778F">
      <w:pPr>
        <w:numPr>
          <w:ilvl w:val="1"/>
          <w:numId w:val="8"/>
        </w:numPr>
        <w:spacing w:line="360" w:lineRule="auto"/>
        <w:rPr>
          <w:rFonts w:cs="David"/>
          <w:sz w:val="24"/>
          <w:szCs w:val="24"/>
        </w:rPr>
      </w:pPr>
      <w:r w:rsidRPr="00D668B3">
        <w:rPr>
          <w:rFonts w:cs="David" w:hint="cs"/>
          <w:sz w:val="24"/>
          <w:szCs w:val="24"/>
          <w:rtl/>
        </w:rPr>
        <w:t>על אף האמור בסעיף קטן (א):</w:t>
      </w:r>
    </w:p>
    <w:p w:rsidR="00D668B3" w:rsidRPr="00D668B3" w:rsidRDefault="00D668B3" w:rsidP="0030778F">
      <w:pPr>
        <w:numPr>
          <w:ilvl w:val="2"/>
          <w:numId w:val="8"/>
        </w:numPr>
        <w:spacing w:line="360" w:lineRule="auto"/>
        <w:rPr>
          <w:rFonts w:cs="David"/>
          <w:sz w:val="24"/>
          <w:szCs w:val="24"/>
        </w:rPr>
      </w:pPr>
      <w:r w:rsidRPr="00D668B3">
        <w:rPr>
          <w:rFonts w:cs="David" w:hint="eastAsia"/>
          <w:sz w:val="24"/>
          <w:szCs w:val="24"/>
          <w:rtl/>
        </w:rPr>
        <w:t>תחיל</w:t>
      </w:r>
      <w:r w:rsidRPr="00D668B3">
        <w:rPr>
          <w:rFonts w:cs="David" w:hint="cs"/>
          <w:sz w:val="24"/>
          <w:szCs w:val="24"/>
          <w:rtl/>
        </w:rPr>
        <w:t>תו</w:t>
      </w:r>
      <w:r w:rsidRPr="00D668B3">
        <w:rPr>
          <w:rFonts w:cs="David"/>
          <w:sz w:val="24"/>
          <w:szCs w:val="24"/>
          <w:rtl/>
        </w:rPr>
        <w:t xml:space="preserve"> של </w:t>
      </w:r>
      <w:r w:rsidRPr="00D668B3">
        <w:rPr>
          <w:rFonts w:cs="David" w:hint="eastAsia"/>
          <w:sz w:val="24"/>
          <w:szCs w:val="24"/>
          <w:rtl/>
        </w:rPr>
        <w:t>סעיף</w:t>
      </w:r>
      <w:r w:rsidRPr="00D668B3">
        <w:rPr>
          <w:rFonts w:cs="David"/>
          <w:sz w:val="24"/>
          <w:szCs w:val="24"/>
          <w:rtl/>
        </w:rPr>
        <w:t xml:space="preserve"> 5(א)(2) - </w:t>
      </w:r>
      <w:r w:rsidRPr="00D668B3">
        <w:rPr>
          <w:rFonts w:cs="David" w:hint="eastAsia"/>
          <w:sz w:val="24"/>
          <w:szCs w:val="24"/>
          <w:rtl/>
        </w:rPr>
        <w:t>במועד</w:t>
      </w:r>
      <w:r w:rsidRPr="00D668B3">
        <w:rPr>
          <w:rFonts w:cs="David"/>
          <w:sz w:val="24"/>
          <w:szCs w:val="24"/>
          <w:rtl/>
        </w:rPr>
        <w:t xml:space="preserve"> </w:t>
      </w:r>
      <w:r w:rsidRPr="00D668B3">
        <w:rPr>
          <w:rFonts w:cs="David" w:hint="eastAsia"/>
          <w:sz w:val="24"/>
          <w:szCs w:val="24"/>
          <w:rtl/>
        </w:rPr>
        <w:t>שבו</w:t>
      </w:r>
      <w:r w:rsidRPr="00D668B3">
        <w:rPr>
          <w:rFonts w:cs="David"/>
          <w:sz w:val="24"/>
          <w:szCs w:val="24"/>
          <w:rtl/>
        </w:rPr>
        <w:t xml:space="preserve"> </w:t>
      </w:r>
      <w:r w:rsidRPr="00D668B3">
        <w:rPr>
          <w:rFonts w:cs="David" w:hint="eastAsia"/>
          <w:sz w:val="24"/>
          <w:szCs w:val="24"/>
          <w:rtl/>
        </w:rPr>
        <w:t>תתאפשר</w:t>
      </w:r>
      <w:r w:rsidRPr="00D668B3">
        <w:rPr>
          <w:rFonts w:cs="David"/>
          <w:sz w:val="24"/>
          <w:szCs w:val="24"/>
          <w:rtl/>
        </w:rPr>
        <w:t xml:space="preserve"> </w:t>
      </w:r>
      <w:r w:rsidRPr="00D668B3">
        <w:rPr>
          <w:rFonts w:cs="David" w:hint="eastAsia"/>
          <w:sz w:val="24"/>
          <w:szCs w:val="24"/>
          <w:rtl/>
        </w:rPr>
        <w:t>סליקת</w:t>
      </w:r>
      <w:r w:rsidRPr="00D668B3">
        <w:rPr>
          <w:rFonts w:cs="David"/>
          <w:sz w:val="24"/>
          <w:szCs w:val="24"/>
          <w:rtl/>
        </w:rPr>
        <w:t xml:space="preserve"> </w:t>
      </w:r>
      <w:r w:rsidRPr="00D668B3">
        <w:rPr>
          <w:rFonts w:cs="David" w:hint="eastAsia"/>
          <w:sz w:val="24"/>
          <w:szCs w:val="24"/>
          <w:rtl/>
        </w:rPr>
        <w:t>מידע</w:t>
      </w:r>
      <w:r w:rsidRPr="00D668B3">
        <w:rPr>
          <w:rFonts w:cs="David"/>
          <w:sz w:val="24"/>
          <w:szCs w:val="24"/>
          <w:rtl/>
        </w:rPr>
        <w:t xml:space="preserve"> </w:t>
      </w:r>
      <w:r w:rsidRPr="00D668B3">
        <w:rPr>
          <w:rFonts w:cs="David" w:hint="eastAsia"/>
          <w:sz w:val="24"/>
          <w:szCs w:val="24"/>
          <w:rtl/>
        </w:rPr>
        <w:t>הנלווה</w:t>
      </w:r>
      <w:r w:rsidRPr="00D668B3">
        <w:rPr>
          <w:rFonts w:cs="David"/>
          <w:sz w:val="24"/>
          <w:szCs w:val="24"/>
          <w:rtl/>
        </w:rPr>
        <w:t xml:space="preserve"> </w:t>
      </w:r>
      <w:r w:rsidRPr="00D668B3">
        <w:rPr>
          <w:rFonts w:cs="David" w:hint="eastAsia"/>
          <w:sz w:val="24"/>
          <w:szCs w:val="24"/>
          <w:rtl/>
        </w:rPr>
        <w:t>לסליקת</w:t>
      </w:r>
      <w:r w:rsidRPr="00D668B3">
        <w:rPr>
          <w:rFonts w:cs="David"/>
          <w:sz w:val="24"/>
          <w:szCs w:val="24"/>
          <w:rtl/>
        </w:rPr>
        <w:t xml:space="preserve"> </w:t>
      </w:r>
      <w:r w:rsidRPr="00D668B3">
        <w:rPr>
          <w:rFonts w:cs="David" w:hint="eastAsia"/>
          <w:sz w:val="24"/>
          <w:szCs w:val="24"/>
          <w:rtl/>
        </w:rPr>
        <w:t>כספים</w:t>
      </w:r>
      <w:r w:rsidRPr="00D668B3">
        <w:rPr>
          <w:rFonts w:cs="David"/>
          <w:sz w:val="24"/>
          <w:szCs w:val="24"/>
          <w:rtl/>
        </w:rPr>
        <w:t xml:space="preserve">, </w:t>
      </w:r>
      <w:r w:rsidRPr="00D668B3">
        <w:rPr>
          <w:rFonts w:cs="David" w:hint="eastAsia"/>
          <w:sz w:val="24"/>
          <w:szCs w:val="24"/>
          <w:rtl/>
        </w:rPr>
        <w:t>כפי</w:t>
      </w:r>
      <w:r w:rsidRPr="00D668B3">
        <w:rPr>
          <w:rFonts w:cs="David"/>
          <w:sz w:val="24"/>
          <w:szCs w:val="24"/>
          <w:rtl/>
        </w:rPr>
        <w:t xml:space="preserve"> </w:t>
      </w:r>
      <w:r w:rsidRPr="00D668B3">
        <w:rPr>
          <w:rFonts w:cs="David" w:hint="eastAsia"/>
          <w:sz w:val="24"/>
          <w:szCs w:val="24"/>
          <w:rtl/>
        </w:rPr>
        <w:t>ש</w:t>
      </w:r>
      <w:r w:rsidRPr="00D668B3">
        <w:rPr>
          <w:rFonts w:cs="David" w:hint="cs"/>
          <w:sz w:val="24"/>
          <w:szCs w:val="24"/>
          <w:rtl/>
        </w:rPr>
        <w:t xml:space="preserve">תקבע </w:t>
      </w:r>
      <w:r w:rsidRPr="00D668B3">
        <w:rPr>
          <w:rFonts w:cs="David" w:hint="eastAsia"/>
          <w:sz w:val="24"/>
          <w:szCs w:val="24"/>
          <w:rtl/>
        </w:rPr>
        <w:t>הממונה</w:t>
      </w:r>
      <w:r w:rsidRPr="00D668B3">
        <w:rPr>
          <w:rFonts w:cs="David"/>
          <w:sz w:val="24"/>
          <w:szCs w:val="24"/>
          <w:rtl/>
        </w:rPr>
        <w:t>.</w:t>
      </w:r>
    </w:p>
    <w:p w:rsidR="00D668B3" w:rsidRDefault="00D668B3" w:rsidP="0030778F">
      <w:pPr>
        <w:numPr>
          <w:ilvl w:val="2"/>
          <w:numId w:val="8"/>
        </w:numPr>
        <w:spacing w:line="360" w:lineRule="auto"/>
        <w:rPr>
          <w:rFonts w:cs="David"/>
          <w:sz w:val="24"/>
          <w:szCs w:val="24"/>
        </w:rPr>
      </w:pPr>
      <w:r w:rsidRPr="00D668B3">
        <w:rPr>
          <w:rFonts w:cs="David"/>
          <w:sz w:val="24"/>
          <w:szCs w:val="24"/>
          <w:rtl/>
        </w:rPr>
        <w:t>תחילתם של סעיפים קטנים 5</w:t>
      </w:r>
      <w:r w:rsidRPr="00D668B3">
        <w:rPr>
          <w:rFonts w:cs="David" w:hint="cs"/>
          <w:sz w:val="24"/>
          <w:szCs w:val="24"/>
          <w:rtl/>
        </w:rPr>
        <w:t>(ב)(2</w:t>
      </w:r>
      <w:r w:rsidRPr="00D668B3">
        <w:rPr>
          <w:rFonts w:cs="David"/>
          <w:sz w:val="24"/>
          <w:szCs w:val="24"/>
          <w:rtl/>
        </w:rPr>
        <w:t>) ו- 5</w:t>
      </w:r>
      <w:r w:rsidRPr="00D668B3">
        <w:rPr>
          <w:rFonts w:cs="David" w:hint="cs"/>
          <w:sz w:val="24"/>
          <w:szCs w:val="24"/>
          <w:rtl/>
        </w:rPr>
        <w:t>(ב)(3</w:t>
      </w:r>
      <w:r w:rsidRPr="00D668B3">
        <w:rPr>
          <w:rFonts w:cs="David"/>
          <w:sz w:val="24"/>
          <w:szCs w:val="24"/>
          <w:rtl/>
        </w:rPr>
        <w:t>)</w:t>
      </w:r>
      <w:r w:rsidRPr="00D668B3">
        <w:rPr>
          <w:rFonts w:cs="David" w:hint="cs"/>
          <w:sz w:val="24"/>
          <w:szCs w:val="24"/>
          <w:rtl/>
        </w:rPr>
        <w:t xml:space="preserve"> </w:t>
      </w:r>
      <w:r w:rsidRPr="00D668B3">
        <w:rPr>
          <w:rFonts w:cs="David"/>
          <w:sz w:val="24"/>
          <w:szCs w:val="24"/>
          <w:rtl/>
        </w:rPr>
        <w:t xml:space="preserve">עבור לקוח שניתן לו ייעוץ או שיווק פנסיוני על ידי בעל הרישיון החל מיום 10 במרץ </w:t>
      </w:r>
      <w:r w:rsidRPr="00D668B3">
        <w:rPr>
          <w:rFonts w:cs="David" w:hint="cs"/>
          <w:sz w:val="24"/>
          <w:szCs w:val="24"/>
          <w:rtl/>
        </w:rPr>
        <w:t>2011</w:t>
      </w:r>
      <w:r w:rsidRPr="00D668B3">
        <w:rPr>
          <w:rFonts w:cs="David"/>
          <w:sz w:val="24"/>
          <w:szCs w:val="24"/>
          <w:rtl/>
        </w:rPr>
        <w:t xml:space="preserve"> ואילך</w:t>
      </w:r>
      <w:r w:rsidRPr="00D668B3">
        <w:rPr>
          <w:rFonts w:cs="David" w:hint="cs"/>
          <w:sz w:val="24"/>
          <w:szCs w:val="24"/>
          <w:rtl/>
        </w:rPr>
        <w:t xml:space="preserve"> -</w:t>
      </w:r>
      <w:r w:rsidRPr="00D668B3">
        <w:rPr>
          <w:rFonts w:cs="David"/>
          <w:sz w:val="24"/>
          <w:szCs w:val="24"/>
          <w:rtl/>
        </w:rPr>
        <w:t xml:space="preserve"> ביום 1 ביולי 2017 או במועד החתימה על ייפוי כוח, כהגדרתו בחוזר סוכנים ויועצים 2013-10-3 "ייפוי כוח לבעל רישיון", לפי המוקדם מב</w:t>
      </w:r>
      <w:r w:rsidRPr="00D668B3">
        <w:rPr>
          <w:rFonts w:cs="David" w:hint="cs"/>
          <w:sz w:val="24"/>
          <w:szCs w:val="24"/>
          <w:rtl/>
        </w:rPr>
        <w:t>י</w:t>
      </w:r>
      <w:r w:rsidRPr="00D668B3">
        <w:rPr>
          <w:rFonts w:cs="David"/>
          <w:sz w:val="24"/>
          <w:szCs w:val="24"/>
          <w:rtl/>
        </w:rPr>
        <w:t>ניהם.</w:t>
      </w:r>
      <w:r w:rsidRPr="00D668B3">
        <w:rPr>
          <w:rFonts w:cs="David" w:hint="cs"/>
          <w:sz w:val="24"/>
          <w:szCs w:val="24"/>
          <w:rtl/>
        </w:rPr>
        <w:t xml:space="preserve"> </w:t>
      </w:r>
    </w:p>
    <w:p w:rsidR="00F236D8" w:rsidRPr="00D668B3" w:rsidRDefault="00F236D8" w:rsidP="0030778F">
      <w:pPr>
        <w:numPr>
          <w:ilvl w:val="2"/>
          <w:numId w:val="8"/>
        </w:numPr>
        <w:spacing w:line="360" w:lineRule="auto"/>
        <w:rPr>
          <w:rFonts w:cs="David"/>
          <w:sz w:val="24"/>
          <w:szCs w:val="24"/>
        </w:rPr>
      </w:pPr>
      <w:r>
        <w:rPr>
          <w:rFonts w:cs="David" w:hint="cs"/>
          <w:sz w:val="24"/>
          <w:szCs w:val="24"/>
          <w:rtl/>
        </w:rPr>
        <w:t xml:space="preserve">תחילתו של סעיף קטן 5(ב)(4) </w:t>
      </w:r>
      <w:r>
        <w:rPr>
          <w:rFonts w:cs="David"/>
          <w:sz w:val="24"/>
          <w:szCs w:val="24"/>
          <w:rtl/>
        </w:rPr>
        <w:t>–</w:t>
      </w:r>
      <w:r>
        <w:rPr>
          <w:rFonts w:cs="David" w:hint="cs"/>
          <w:sz w:val="24"/>
          <w:szCs w:val="24"/>
          <w:rtl/>
        </w:rPr>
        <w:t xml:space="preserve"> ביום 1 באפריל 2017. </w:t>
      </w:r>
    </w:p>
    <w:p w:rsidR="00D668B3" w:rsidRPr="00D668B3" w:rsidRDefault="00D668B3" w:rsidP="0030778F">
      <w:pPr>
        <w:spacing w:line="360" w:lineRule="auto"/>
        <w:rPr>
          <w:rFonts w:cs="David"/>
          <w:sz w:val="24"/>
          <w:szCs w:val="24"/>
        </w:rPr>
      </w:pPr>
    </w:p>
    <w:p w:rsidR="00D668B3" w:rsidRPr="00D668B3" w:rsidRDefault="00D668B3" w:rsidP="0030778F">
      <w:pPr>
        <w:numPr>
          <w:ilvl w:val="0"/>
          <w:numId w:val="8"/>
        </w:numPr>
        <w:spacing w:line="360" w:lineRule="auto"/>
        <w:rPr>
          <w:rFonts w:cs="David"/>
          <w:b/>
          <w:bCs/>
          <w:sz w:val="24"/>
          <w:szCs w:val="24"/>
        </w:rPr>
      </w:pPr>
      <w:r w:rsidRPr="00D668B3">
        <w:rPr>
          <w:rFonts w:cs="David" w:hint="cs"/>
          <w:b/>
          <w:bCs/>
          <w:sz w:val="24"/>
          <w:szCs w:val="24"/>
          <w:rtl/>
        </w:rPr>
        <w:t xml:space="preserve">ביטול תקפות </w:t>
      </w:r>
    </w:p>
    <w:p w:rsidR="00D668B3" w:rsidRPr="00D668B3" w:rsidRDefault="00D668B3" w:rsidP="0030778F">
      <w:pPr>
        <w:spacing w:line="360" w:lineRule="auto"/>
        <w:ind w:firstLine="397"/>
        <w:rPr>
          <w:rFonts w:cs="David"/>
          <w:b/>
          <w:bCs/>
          <w:sz w:val="24"/>
          <w:szCs w:val="24"/>
          <w:rtl/>
        </w:rPr>
      </w:pPr>
      <w:r w:rsidRPr="00D668B3">
        <w:rPr>
          <w:rFonts w:cs="David" w:hint="cs"/>
          <w:sz w:val="24"/>
          <w:szCs w:val="24"/>
          <w:rtl/>
        </w:rPr>
        <w:t>החל</w:t>
      </w:r>
      <w:r w:rsidRPr="00D668B3">
        <w:rPr>
          <w:rFonts w:cs="David"/>
          <w:sz w:val="24"/>
          <w:szCs w:val="24"/>
        </w:rPr>
        <w:t xml:space="preserve"> </w:t>
      </w:r>
      <w:r w:rsidRPr="00D668B3">
        <w:rPr>
          <w:rFonts w:cs="David" w:hint="cs"/>
          <w:sz w:val="24"/>
          <w:szCs w:val="24"/>
          <w:rtl/>
        </w:rPr>
        <w:t xml:space="preserve">במועד פרסום </w:t>
      </w:r>
      <w:r w:rsidRPr="00D668B3">
        <w:rPr>
          <w:rFonts w:cs="David" w:hint="eastAsia"/>
          <w:sz w:val="24"/>
          <w:szCs w:val="24"/>
          <w:rtl/>
        </w:rPr>
        <w:t>חוזר</w:t>
      </w:r>
      <w:r w:rsidRPr="00D668B3">
        <w:rPr>
          <w:rFonts w:cs="David"/>
          <w:sz w:val="24"/>
          <w:szCs w:val="24"/>
          <w:rtl/>
        </w:rPr>
        <w:t xml:space="preserve"> </w:t>
      </w:r>
      <w:r w:rsidRPr="00D668B3">
        <w:rPr>
          <w:rFonts w:cs="David" w:hint="eastAsia"/>
          <w:sz w:val="24"/>
          <w:szCs w:val="24"/>
          <w:rtl/>
        </w:rPr>
        <w:t>זה</w:t>
      </w:r>
      <w:r w:rsidRPr="00D668B3">
        <w:rPr>
          <w:rFonts w:cs="David"/>
          <w:sz w:val="24"/>
          <w:szCs w:val="24"/>
          <w:rtl/>
        </w:rPr>
        <w:t xml:space="preserve">, </w:t>
      </w:r>
      <w:r w:rsidRPr="00D668B3">
        <w:rPr>
          <w:rFonts w:cs="David" w:hint="eastAsia"/>
          <w:sz w:val="24"/>
          <w:szCs w:val="24"/>
          <w:rtl/>
        </w:rPr>
        <w:t>חוזר</w:t>
      </w:r>
      <w:r w:rsidRPr="00D668B3">
        <w:rPr>
          <w:rFonts w:cs="David"/>
          <w:sz w:val="24"/>
          <w:szCs w:val="24"/>
          <w:rtl/>
        </w:rPr>
        <w:t xml:space="preserve"> 2013</w:t>
      </w:r>
      <w:r w:rsidRPr="00D668B3">
        <w:rPr>
          <w:rFonts w:cs="David" w:hint="cs"/>
          <w:sz w:val="24"/>
          <w:szCs w:val="24"/>
          <w:rtl/>
        </w:rPr>
        <w:t>-9-18 - בטל.</w:t>
      </w:r>
    </w:p>
    <w:p w:rsidR="003D1A57" w:rsidRDefault="003D1A57" w:rsidP="0030778F">
      <w:pPr>
        <w:spacing w:line="360" w:lineRule="auto"/>
        <w:rPr>
          <w:rFonts w:cs="David"/>
          <w:sz w:val="24"/>
          <w:szCs w:val="24"/>
          <w:rtl/>
        </w:rPr>
      </w:pPr>
    </w:p>
    <w:p w:rsidR="003D1A57" w:rsidRDefault="003D1A57" w:rsidP="0030778F">
      <w:pPr>
        <w:spacing w:line="360" w:lineRule="auto"/>
        <w:rPr>
          <w:rFonts w:cs="David"/>
          <w:sz w:val="24"/>
          <w:szCs w:val="24"/>
          <w:rtl/>
        </w:rPr>
      </w:pPr>
    </w:p>
    <w:p w:rsidR="003D1A57" w:rsidRDefault="003D1A57" w:rsidP="0030778F">
      <w:pPr>
        <w:tabs>
          <w:tab w:val="center" w:pos="4202"/>
          <w:tab w:val="center" w:pos="6186"/>
        </w:tabs>
        <w:jc w:val="left"/>
        <w:rPr>
          <w:rFonts w:cs="David"/>
          <w:sz w:val="24"/>
          <w:szCs w:val="24"/>
          <w:rtl/>
        </w:rPr>
      </w:pPr>
    </w:p>
    <w:p w:rsidR="003D1A57" w:rsidRDefault="003D1A57" w:rsidP="0030778F">
      <w:pPr>
        <w:tabs>
          <w:tab w:val="center" w:pos="4202"/>
          <w:tab w:val="center" w:pos="6186"/>
        </w:tabs>
        <w:jc w:val="left"/>
        <w:rPr>
          <w:rFonts w:cs="David"/>
          <w:sz w:val="24"/>
          <w:szCs w:val="24"/>
          <w:rtl/>
        </w:rPr>
      </w:pPr>
    </w:p>
    <w:p w:rsidR="003D1A57" w:rsidRDefault="003D1A57" w:rsidP="0030778F">
      <w:pPr>
        <w:tabs>
          <w:tab w:val="center" w:pos="4202"/>
          <w:tab w:val="center" w:pos="6186"/>
        </w:tabs>
        <w:jc w:val="left"/>
        <w:rPr>
          <w:rFonts w:cs="David"/>
          <w:sz w:val="24"/>
          <w:szCs w:val="24"/>
          <w:rtl/>
        </w:rPr>
      </w:pPr>
    </w:p>
    <w:p w:rsidR="003D1A57" w:rsidRPr="00244FDC" w:rsidRDefault="003D1A57" w:rsidP="0030778F">
      <w:pPr>
        <w:tabs>
          <w:tab w:val="center" w:pos="4202"/>
          <w:tab w:val="center" w:pos="6186"/>
        </w:tabs>
        <w:jc w:val="left"/>
        <w:rPr>
          <w:rFonts w:cs="David"/>
          <w:sz w:val="24"/>
          <w:szCs w:val="24"/>
          <w:rtl/>
        </w:rPr>
      </w:pPr>
      <w:r w:rsidRPr="00244FDC">
        <w:rPr>
          <w:rFonts w:cs="David"/>
          <w:sz w:val="24"/>
          <w:szCs w:val="24"/>
          <w:rtl/>
        </w:rPr>
        <w:tab/>
      </w:r>
      <w:r w:rsidRPr="00244FDC">
        <w:rPr>
          <w:rFonts w:cs="David"/>
          <w:sz w:val="24"/>
          <w:szCs w:val="24"/>
          <w:rtl/>
        </w:rPr>
        <w:tab/>
      </w:r>
    </w:p>
    <w:p w:rsidR="003D1A57" w:rsidRPr="00244FDC" w:rsidRDefault="003D1A57" w:rsidP="0030778F">
      <w:pPr>
        <w:tabs>
          <w:tab w:val="center" w:pos="6186"/>
        </w:tabs>
        <w:jc w:val="left"/>
        <w:rPr>
          <w:rFonts w:cs="David"/>
          <w:sz w:val="24"/>
          <w:szCs w:val="24"/>
          <w:rtl/>
        </w:rPr>
      </w:pPr>
    </w:p>
    <w:p w:rsidR="003D1A57" w:rsidRPr="00244FDC" w:rsidRDefault="003D1A57" w:rsidP="0030778F">
      <w:pPr>
        <w:tabs>
          <w:tab w:val="center" w:pos="6186"/>
        </w:tabs>
        <w:jc w:val="left"/>
        <w:rPr>
          <w:rFonts w:cs="David"/>
          <w:sz w:val="24"/>
          <w:szCs w:val="24"/>
          <w:rtl/>
        </w:rPr>
      </w:pPr>
    </w:p>
    <w:p w:rsidR="003D1A57" w:rsidRDefault="003D1A57" w:rsidP="0030778F">
      <w:pPr>
        <w:tabs>
          <w:tab w:val="center" w:pos="2359"/>
          <w:tab w:val="center" w:pos="6186"/>
        </w:tabs>
        <w:spacing w:line="276" w:lineRule="auto"/>
        <w:jc w:val="left"/>
        <w:rPr>
          <w:rFonts w:cs="David"/>
          <w:sz w:val="24"/>
          <w:szCs w:val="24"/>
          <w:rtl/>
        </w:rPr>
      </w:pPr>
      <w:r w:rsidRPr="00244FDC">
        <w:rPr>
          <w:rFonts w:cs="David"/>
          <w:sz w:val="24"/>
          <w:szCs w:val="24"/>
          <w:rtl/>
        </w:rPr>
        <w:tab/>
      </w:r>
      <w:r w:rsidRPr="00244FDC">
        <w:rPr>
          <w:rFonts w:cs="David"/>
          <w:sz w:val="24"/>
          <w:szCs w:val="24"/>
          <w:rtl/>
        </w:rPr>
        <w:tab/>
      </w:r>
      <w:r w:rsidR="00B451C7">
        <w:rPr>
          <w:rFonts w:cs="David" w:hint="cs"/>
          <w:sz w:val="24"/>
          <w:szCs w:val="24"/>
          <w:rtl/>
        </w:rPr>
        <w:t xml:space="preserve">דורית </w:t>
      </w:r>
      <w:proofErr w:type="spellStart"/>
      <w:r w:rsidR="00B451C7">
        <w:rPr>
          <w:rFonts w:cs="David" w:hint="cs"/>
          <w:sz w:val="24"/>
          <w:szCs w:val="24"/>
          <w:rtl/>
        </w:rPr>
        <w:t>סלינגר</w:t>
      </w:r>
      <w:proofErr w:type="spellEnd"/>
    </w:p>
    <w:p w:rsidR="003D1A57" w:rsidRPr="00244FDC" w:rsidRDefault="003D1A57" w:rsidP="0030778F">
      <w:pPr>
        <w:tabs>
          <w:tab w:val="center" w:pos="2359"/>
          <w:tab w:val="center" w:pos="6186"/>
        </w:tabs>
        <w:spacing w:line="276" w:lineRule="auto"/>
        <w:jc w:val="left"/>
        <w:rPr>
          <w:rFonts w:cs="David"/>
          <w:sz w:val="24"/>
          <w:szCs w:val="24"/>
          <w:rtl/>
        </w:rPr>
      </w:pPr>
      <w:r>
        <w:rPr>
          <w:rFonts w:cs="David" w:hint="cs"/>
          <w:sz w:val="24"/>
          <w:szCs w:val="24"/>
          <w:rtl/>
        </w:rPr>
        <w:tab/>
      </w:r>
      <w:r>
        <w:rPr>
          <w:rFonts w:cs="David" w:hint="cs"/>
          <w:sz w:val="24"/>
          <w:szCs w:val="24"/>
          <w:rtl/>
        </w:rPr>
        <w:tab/>
        <w:t>הממונה על שוק ההון ביטוח וחסכון</w:t>
      </w:r>
    </w:p>
    <w:p w:rsidR="003D1A57" w:rsidRDefault="003D1A57" w:rsidP="0030778F">
      <w:pPr>
        <w:tabs>
          <w:tab w:val="center" w:pos="2359"/>
          <w:tab w:val="center" w:pos="5619"/>
        </w:tabs>
        <w:spacing w:line="276" w:lineRule="auto"/>
        <w:jc w:val="left"/>
        <w:rPr>
          <w:rFonts w:cs="David"/>
          <w:sz w:val="24"/>
          <w:szCs w:val="24"/>
          <w:rtl/>
        </w:rPr>
      </w:pPr>
    </w:p>
    <w:p w:rsidR="003D1A57" w:rsidRDefault="003D1A57" w:rsidP="0030778F">
      <w:pPr>
        <w:tabs>
          <w:tab w:val="center" w:pos="2359"/>
          <w:tab w:val="center" w:pos="5619"/>
        </w:tabs>
        <w:spacing w:line="276" w:lineRule="auto"/>
        <w:jc w:val="left"/>
        <w:rPr>
          <w:rFonts w:cs="David"/>
          <w:sz w:val="24"/>
          <w:szCs w:val="24"/>
          <w:rtl/>
        </w:rPr>
      </w:pPr>
    </w:p>
    <w:p w:rsidR="003D1A57" w:rsidRPr="003D1A57" w:rsidRDefault="003D1A57" w:rsidP="0030778F">
      <w:pPr>
        <w:rPr>
          <w:rtl/>
        </w:rPr>
      </w:pPr>
    </w:p>
    <w:sectPr w:rsidR="003D1A57" w:rsidRPr="003D1A57" w:rsidSect="003D1A57">
      <w:footerReference w:type="default" r:id="rId11"/>
      <w:headerReference w:type="first" r:id="rId12"/>
      <w:footerReference w:type="first" r:id="rId13"/>
      <w:pgSz w:w="11906" w:h="16838"/>
      <w:pgMar w:top="840" w:right="1134" w:bottom="1418" w:left="1134" w:header="284"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8C5" w:rsidRDefault="008638C5" w:rsidP="003D1A57">
      <w:r>
        <w:separator/>
      </w:r>
    </w:p>
  </w:endnote>
  <w:endnote w:type="continuationSeparator" w:id="0">
    <w:p w:rsidR="008638C5" w:rsidRDefault="008638C5" w:rsidP="003D1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15" w:rsidRDefault="001D4B7F" w:rsidP="00FC2615">
    <w:pPr>
      <w:jc w:val="center"/>
      <w:rPr>
        <w:rtl/>
      </w:rPr>
    </w:pPr>
    <w:fldSimple w:instr=" NUMPAGES  \* MERGEFORMAT ">
      <w:r w:rsidR="008169C7">
        <w:rPr>
          <w:noProof/>
          <w:rtl/>
        </w:rPr>
        <w:t>3</w:t>
      </w:r>
    </w:fldSimple>
    <w:r w:rsidR="006C0D4A">
      <w:rPr>
        <w:rFonts w:hint="cs"/>
        <w:rtl/>
      </w:rPr>
      <w:t xml:space="preserve"> / </w:t>
    </w:r>
    <w:r>
      <w:rPr>
        <w:rtl/>
      </w:rPr>
      <w:fldChar w:fldCharType="begin"/>
    </w:r>
    <w:r w:rsidR="006C0D4A">
      <w:rPr>
        <w:rtl/>
      </w:rPr>
      <w:instrText xml:space="preserve"> </w:instrText>
    </w:r>
    <w:r w:rsidR="006C0D4A">
      <w:instrText>PAGE  \* MERGEFORMAT</w:instrText>
    </w:r>
    <w:r w:rsidR="006C0D4A">
      <w:rPr>
        <w:rtl/>
      </w:rPr>
      <w:instrText xml:space="preserve"> </w:instrText>
    </w:r>
    <w:r>
      <w:rPr>
        <w:rtl/>
      </w:rPr>
      <w:fldChar w:fldCharType="separate"/>
    </w:r>
    <w:r w:rsidR="008169C7">
      <w:rPr>
        <w:noProof/>
        <w:rtl/>
      </w:rPr>
      <w:t>2</w:t>
    </w:r>
    <w:r>
      <w:rPr>
        <w:rtl/>
      </w:rPr>
      <w:fldChar w:fldCharType="end"/>
    </w:r>
  </w:p>
  <w:p w:rsidR="00FC2615" w:rsidRDefault="006C0D4A" w:rsidP="00FC2615">
    <w:pPr>
      <w:pBdr>
        <w:top w:val="single" w:sz="4" w:space="1" w:color="auto"/>
      </w:pBdr>
      <w:rPr>
        <w:sz w:val="6"/>
        <w:szCs w:val="8"/>
        <w:rtl/>
      </w:rPr>
    </w:pPr>
    <w:r>
      <w:rPr>
        <w:rtl/>
      </w:rPr>
      <w:t xml:space="preserve">רח' קפלן 1, ירושלים </w:t>
    </w:r>
    <w:r>
      <w:rPr>
        <w:rFonts w:hint="cs"/>
        <w:rtl/>
      </w:rPr>
      <w:t>91030</w:t>
    </w:r>
    <w:r w:rsidR="003D1A57">
      <w:rPr>
        <w:rFonts w:hint="cs"/>
        <w:rtl/>
      </w:rPr>
      <w:t>02</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FC2615" w:rsidRDefault="001D4B7F" w:rsidP="00FC2615">
    <w:pPr>
      <w:pStyle w:val="aa"/>
      <w:jc w:val="center"/>
    </w:pPr>
    <w:hyperlink r:id="rId1" w:history="1">
      <w:r w:rsidR="006C0D4A">
        <w:rPr>
          <w:rStyle w:val="Hyperlink"/>
          <w:szCs w:val="28"/>
        </w:rPr>
        <w:t>www.mof.gov.il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15" w:rsidRDefault="001D4B7F" w:rsidP="00FC2615">
    <w:pPr>
      <w:jc w:val="center"/>
      <w:rPr>
        <w:rtl/>
      </w:rPr>
    </w:pPr>
    <w:fldSimple w:instr=" NUMPAGES  \* MERGEFORMAT ">
      <w:r w:rsidR="008169C7">
        <w:rPr>
          <w:noProof/>
          <w:rtl/>
        </w:rPr>
        <w:t>3</w:t>
      </w:r>
    </w:fldSimple>
    <w:r w:rsidR="006C0D4A">
      <w:rPr>
        <w:rFonts w:hint="cs"/>
        <w:rtl/>
      </w:rPr>
      <w:t xml:space="preserve"> / </w:t>
    </w:r>
    <w:r>
      <w:rPr>
        <w:rtl/>
      </w:rPr>
      <w:fldChar w:fldCharType="begin"/>
    </w:r>
    <w:r w:rsidR="006C0D4A">
      <w:rPr>
        <w:rtl/>
      </w:rPr>
      <w:instrText xml:space="preserve"> </w:instrText>
    </w:r>
    <w:r w:rsidR="006C0D4A">
      <w:instrText>PAGE  \* MERGEFORMAT</w:instrText>
    </w:r>
    <w:r w:rsidR="006C0D4A">
      <w:rPr>
        <w:rtl/>
      </w:rPr>
      <w:instrText xml:space="preserve"> </w:instrText>
    </w:r>
    <w:r>
      <w:rPr>
        <w:rtl/>
      </w:rPr>
      <w:fldChar w:fldCharType="separate"/>
    </w:r>
    <w:r w:rsidR="008169C7">
      <w:rPr>
        <w:noProof/>
        <w:rtl/>
      </w:rPr>
      <w:t>1</w:t>
    </w:r>
    <w:r>
      <w:rPr>
        <w:rtl/>
      </w:rPr>
      <w:fldChar w:fldCharType="end"/>
    </w:r>
  </w:p>
  <w:p w:rsidR="00FC2615" w:rsidRDefault="006C0D4A" w:rsidP="00D44C01">
    <w:pPr>
      <w:pBdr>
        <w:top w:val="single" w:sz="4" w:space="1" w:color="auto"/>
      </w:pBdr>
      <w:rPr>
        <w:sz w:val="6"/>
        <w:szCs w:val="8"/>
        <w:rtl/>
      </w:rPr>
    </w:pPr>
    <w:r>
      <w:rPr>
        <w:rtl/>
      </w:rPr>
      <w:t xml:space="preserve">רח' קפלן 1, ירושלים </w:t>
    </w:r>
    <w:r>
      <w:rPr>
        <w:rFonts w:hint="cs"/>
        <w:rtl/>
      </w:rPr>
      <w:t>9103002</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FC2615" w:rsidRDefault="001D4B7F" w:rsidP="00FC2615">
    <w:pPr>
      <w:jc w:val="center"/>
      <w:rPr>
        <w:rtl/>
      </w:rPr>
    </w:pPr>
    <w:hyperlink r:id="rId1" w:history="1">
      <w:r w:rsidR="006C0D4A">
        <w:rPr>
          <w:rStyle w:val="Hyperlink"/>
          <w:szCs w:val="28"/>
        </w:rPr>
        <w:t>www.mof.gov.il</w:t>
      </w:r>
    </w:hyperlink>
    <w:r w:rsidR="006C0D4A">
      <w:rPr>
        <w:rFonts w:hint="cs"/>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8C5" w:rsidRDefault="008638C5" w:rsidP="003D1A57">
      <w:r>
        <w:separator/>
      </w:r>
    </w:p>
  </w:footnote>
  <w:footnote w:type="continuationSeparator" w:id="0">
    <w:p w:rsidR="008638C5" w:rsidRDefault="008638C5" w:rsidP="003D1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15" w:rsidRDefault="003D1A57" w:rsidP="00FC2615">
    <w:pPr>
      <w:pStyle w:val="a8"/>
      <w:jc w:val="center"/>
      <w:rPr>
        <w:b/>
        <w:bCs/>
        <w:szCs w:val="36"/>
        <w:rtl/>
      </w:rPr>
    </w:pPr>
    <w:r>
      <w:rPr>
        <w:noProof/>
        <w:rtl/>
        <w:lang w:eastAsia="en-US"/>
      </w:rPr>
      <w:drawing>
        <wp:inline distT="0" distB="0" distL="0" distR="0">
          <wp:extent cx="466725" cy="523875"/>
          <wp:effectExtent l="0" t="0" r="9525" b="9525"/>
          <wp:docPr id="1" name="תמונה 1" descr="MED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23875"/>
                  </a:xfrm>
                  <a:prstGeom prst="rect">
                    <a:avLst/>
                  </a:prstGeom>
                  <a:noFill/>
                  <a:ln>
                    <a:noFill/>
                  </a:ln>
                </pic:spPr>
              </pic:pic>
            </a:graphicData>
          </a:graphic>
        </wp:inline>
      </w:drawing>
    </w:r>
  </w:p>
  <w:p w:rsidR="00FC2615" w:rsidRDefault="006C0D4A" w:rsidP="00FC2615">
    <w:pPr>
      <w:pStyle w:val="a8"/>
      <w:jc w:val="center"/>
      <w:rPr>
        <w:b/>
        <w:bCs/>
        <w:szCs w:val="36"/>
        <w:rtl/>
      </w:rPr>
    </w:pPr>
    <w:r>
      <w:rPr>
        <w:b/>
        <w:bCs/>
        <w:szCs w:val="36"/>
        <w:rtl/>
      </w:rPr>
      <w:t>מדינת ישראל</w:t>
    </w:r>
  </w:p>
  <w:p w:rsidR="00FC2615" w:rsidRDefault="006C0D4A" w:rsidP="00FC2615">
    <w:pPr>
      <w:pStyle w:val="a8"/>
      <w:jc w:val="center"/>
      <w:rPr>
        <w:rtl/>
      </w:rPr>
    </w:pPr>
    <w:r>
      <w:rPr>
        <w:szCs w:val="32"/>
        <w:rtl/>
      </w:rPr>
      <w:t>משרד האוצר - אגף שוק ההון, ביטוח וחסכון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2797"/>
    <w:multiLevelType w:val="multilevel"/>
    <w:tmpl w:val="CB2CFB36"/>
    <w:numStyleLink w:val="-"/>
  </w:abstractNum>
  <w:abstractNum w:abstractNumId="1">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90D37"/>
    <w:multiLevelType w:val="multilevel"/>
    <w:tmpl w:val="2C7611E6"/>
    <w:numStyleLink w:val="-0"/>
  </w:abstractNum>
  <w:abstractNum w:abstractNumId="4">
    <w:nsid w:val="2A6649CD"/>
    <w:multiLevelType w:val="multilevel"/>
    <w:tmpl w:val="2C7611E6"/>
    <w:numStyleLink w:val="-0"/>
  </w:abstractNum>
  <w:abstractNum w:abstractNumId="5">
    <w:nsid w:val="477D4CEE"/>
    <w:multiLevelType w:val="multilevel"/>
    <w:tmpl w:val="2C7611E6"/>
    <w:numStyleLink w:val="-0"/>
  </w:abstractNum>
  <w:abstractNum w:abstractNumId="6">
    <w:nsid w:val="52C63965"/>
    <w:multiLevelType w:val="multilevel"/>
    <w:tmpl w:val="CB2CFB36"/>
    <w:numStyleLink w:val="-"/>
  </w:abstractNum>
  <w:abstractNum w:abstractNumId="7">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num w:numId="1">
    <w:abstractNumId w:val="3"/>
  </w:num>
  <w:num w:numId="2">
    <w:abstractNumId w:val="7"/>
  </w:num>
  <w:num w:numId="3">
    <w:abstractNumId w:val="1"/>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stylePaneSortMethod w:val="0000"/>
  <w:defaultTabStop w:val="720"/>
  <w:noPunctuationKerning/>
  <w:characterSpacingControl w:val="doNotCompress"/>
  <w:footnotePr>
    <w:footnote w:id="-1"/>
    <w:footnote w:id="0"/>
  </w:footnotePr>
  <w:endnotePr>
    <w:endnote w:id="-1"/>
    <w:endnote w:id="0"/>
  </w:endnotePr>
  <w:compat/>
  <w:rsids>
    <w:rsidRoot w:val="003D1A57"/>
    <w:rsid w:val="00014182"/>
    <w:rsid w:val="00014875"/>
    <w:rsid w:val="00047C97"/>
    <w:rsid w:val="000520B7"/>
    <w:rsid w:val="00053F8E"/>
    <w:rsid w:val="000568CE"/>
    <w:rsid w:val="00066383"/>
    <w:rsid w:val="000818D7"/>
    <w:rsid w:val="00093627"/>
    <w:rsid w:val="00093B9D"/>
    <w:rsid w:val="000C04AE"/>
    <w:rsid w:val="000E6098"/>
    <w:rsid w:val="000E632C"/>
    <w:rsid w:val="0010326C"/>
    <w:rsid w:val="001611C6"/>
    <w:rsid w:val="00164B30"/>
    <w:rsid w:val="0018292D"/>
    <w:rsid w:val="001A7C42"/>
    <w:rsid w:val="001C4F6D"/>
    <w:rsid w:val="001D315F"/>
    <w:rsid w:val="001D4B7F"/>
    <w:rsid w:val="001D55DD"/>
    <w:rsid w:val="001E548A"/>
    <w:rsid w:val="002200C6"/>
    <w:rsid w:val="00275887"/>
    <w:rsid w:val="00282BD3"/>
    <w:rsid w:val="002A54A3"/>
    <w:rsid w:val="002A7FEA"/>
    <w:rsid w:val="002D7789"/>
    <w:rsid w:val="002E38F4"/>
    <w:rsid w:val="002F197C"/>
    <w:rsid w:val="0030778F"/>
    <w:rsid w:val="00325E01"/>
    <w:rsid w:val="0034535A"/>
    <w:rsid w:val="00361114"/>
    <w:rsid w:val="003840FE"/>
    <w:rsid w:val="00393C6A"/>
    <w:rsid w:val="003A1D7A"/>
    <w:rsid w:val="003C3A5C"/>
    <w:rsid w:val="003D1A57"/>
    <w:rsid w:val="003F1396"/>
    <w:rsid w:val="0040055E"/>
    <w:rsid w:val="00423D6A"/>
    <w:rsid w:val="00426E0E"/>
    <w:rsid w:val="004323EF"/>
    <w:rsid w:val="004410DE"/>
    <w:rsid w:val="0044407C"/>
    <w:rsid w:val="0044663B"/>
    <w:rsid w:val="00451F2E"/>
    <w:rsid w:val="004523EB"/>
    <w:rsid w:val="00452D7A"/>
    <w:rsid w:val="004C127D"/>
    <w:rsid w:val="004C432E"/>
    <w:rsid w:val="004C5538"/>
    <w:rsid w:val="004D65A1"/>
    <w:rsid w:val="004E479D"/>
    <w:rsid w:val="004F3773"/>
    <w:rsid w:val="005028F9"/>
    <w:rsid w:val="00505D36"/>
    <w:rsid w:val="00515321"/>
    <w:rsid w:val="00515E5C"/>
    <w:rsid w:val="00521DCF"/>
    <w:rsid w:val="00534452"/>
    <w:rsid w:val="005371D8"/>
    <w:rsid w:val="005441F8"/>
    <w:rsid w:val="00556BE2"/>
    <w:rsid w:val="00570C58"/>
    <w:rsid w:val="0057486A"/>
    <w:rsid w:val="005D42E4"/>
    <w:rsid w:val="00600BFA"/>
    <w:rsid w:val="00600F1F"/>
    <w:rsid w:val="00602DAD"/>
    <w:rsid w:val="00602EE9"/>
    <w:rsid w:val="006309B0"/>
    <w:rsid w:val="0066664E"/>
    <w:rsid w:val="00692C69"/>
    <w:rsid w:val="006952CA"/>
    <w:rsid w:val="006A13C9"/>
    <w:rsid w:val="006A2503"/>
    <w:rsid w:val="006A5446"/>
    <w:rsid w:val="006B352E"/>
    <w:rsid w:val="006C0D4A"/>
    <w:rsid w:val="006C55AF"/>
    <w:rsid w:val="006D0744"/>
    <w:rsid w:val="006D686D"/>
    <w:rsid w:val="006E5942"/>
    <w:rsid w:val="00706164"/>
    <w:rsid w:val="00734831"/>
    <w:rsid w:val="00735D55"/>
    <w:rsid w:val="00743847"/>
    <w:rsid w:val="00751B50"/>
    <w:rsid w:val="00757313"/>
    <w:rsid w:val="00757879"/>
    <w:rsid w:val="007611DA"/>
    <w:rsid w:val="00793E5C"/>
    <w:rsid w:val="007A373A"/>
    <w:rsid w:val="007A48DC"/>
    <w:rsid w:val="007D4118"/>
    <w:rsid w:val="007E2692"/>
    <w:rsid w:val="00800100"/>
    <w:rsid w:val="0080160A"/>
    <w:rsid w:val="008102F2"/>
    <w:rsid w:val="00812C55"/>
    <w:rsid w:val="00815E63"/>
    <w:rsid w:val="008169C7"/>
    <w:rsid w:val="0082739B"/>
    <w:rsid w:val="008638C5"/>
    <w:rsid w:val="00864DB3"/>
    <w:rsid w:val="00867AE5"/>
    <w:rsid w:val="00870D8A"/>
    <w:rsid w:val="00895321"/>
    <w:rsid w:val="008A2916"/>
    <w:rsid w:val="008B39D7"/>
    <w:rsid w:val="008E77BE"/>
    <w:rsid w:val="00910BC9"/>
    <w:rsid w:val="00915C9A"/>
    <w:rsid w:val="00935E81"/>
    <w:rsid w:val="00965504"/>
    <w:rsid w:val="00986444"/>
    <w:rsid w:val="00990A24"/>
    <w:rsid w:val="009B64FE"/>
    <w:rsid w:val="009E52B5"/>
    <w:rsid w:val="009F7F7A"/>
    <w:rsid w:val="00A15876"/>
    <w:rsid w:val="00A15D5D"/>
    <w:rsid w:val="00A30921"/>
    <w:rsid w:val="00A42B94"/>
    <w:rsid w:val="00A5751E"/>
    <w:rsid w:val="00A67A4F"/>
    <w:rsid w:val="00A7396A"/>
    <w:rsid w:val="00A73972"/>
    <w:rsid w:val="00A84333"/>
    <w:rsid w:val="00A84658"/>
    <w:rsid w:val="00AA4752"/>
    <w:rsid w:val="00AC0823"/>
    <w:rsid w:val="00AD0167"/>
    <w:rsid w:val="00AF1C47"/>
    <w:rsid w:val="00B03E2B"/>
    <w:rsid w:val="00B041F7"/>
    <w:rsid w:val="00B04CBB"/>
    <w:rsid w:val="00B266DE"/>
    <w:rsid w:val="00B311D4"/>
    <w:rsid w:val="00B429D7"/>
    <w:rsid w:val="00B451C7"/>
    <w:rsid w:val="00B52F18"/>
    <w:rsid w:val="00B53C3E"/>
    <w:rsid w:val="00B60EE6"/>
    <w:rsid w:val="00B67385"/>
    <w:rsid w:val="00B93390"/>
    <w:rsid w:val="00B93A25"/>
    <w:rsid w:val="00BB393A"/>
    <w:rsid w:val="00BD67E7"/>
    <w:rsid w:val="00C01906"/>
    <w:rsid w:val="00C171DC"/>
    <w:rsid w:val="00C27AC8"/>
    <w:rsid w:val="00C37F33"/>
    <w:rsid w:val="00C84ABA"/>
    <w:rsid w:val="00CA61AF"/>
    <w:rsid w:val="00CB40A4"/>
    <w:rsid w:val="00CC356E"/>
    <w:rsid w:val="00CD6DB8"/>
    <w:rsid w:val="00CE0517"/>
    <w:rsid w:val="00CF44BB"/>
    <w:rsid w:val="00D27FFE"/>
    <w:rsid w:val="00D33979"/>
    <w:rsid w:val="00D42B81"/>
    <w:rsid w:val="00D66453"/>
    <w:rsid w:val="00D668B3"/>
    <w:rsid w:val="00D731DA"/>
    <w:rsid w:val="00D921B6"/>
    <w:rsid w:val="00D969C1"/>
    <w:rsid w:val="00DD5320"/>
    <w:rsid w:val="00DE069A"/>
    <w:rsid w:val="00DE1EF4"/>
    <w:rsid w:val="00DE7CC8"/>
    <w:rsid w:val="00DF73FF"/>
    <w:rsid w:val="00E41B31"/>
    <w:rsid w:val="00E56588"/>
    <w:rsid w:val="00E90E51"/>
    <w:rsid w:val="00E95EEF"/>
    <w:rsid w:val="00EA6729"/>
    <w:rsid w:val="00EC303E"/>
    <w:rsid w:val="00EF71D7"/>
    <w:rsid w:val="00F00D41"/>
    <w:rsid w:val="00F0592A"/>
    <w:rsid w:val="00F236D8"/>
    <w:rsid w:val="00F25ABF"/>
    <w:rsid w:val="00F509E4"/>
    <w:rsid w:val="00F74EF7"/>
    <w:rsid w:val="00F80DA7"/>
    <w:rsid w:val="00F975CB"/>
    <w:rsid w:val="00FE3193"/>
    <w:rsid w:val="00FE3F3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D1A57"/>
    <w:pPr>
      <w:bidi/>
      <w:spacing w:before="0" w:after="0" w:line="240" w:lineRule="auto"/>
      <w:jc w:val="both"/>
    </w:pPr>
    <w:rPr>
      <w:rFonts w:ascii="Times New Roman" w:eastAsia="Times New Roman" w:hAnsi="Times New Roman" w:cs="FrankRuehl"/>
      <w:sz w:val="26"/>
      <w:szCs w:val="26"/>
      <w:lang w:eastAsia="he-IL"/>
    </w:rPr>
  </w:style>
  <w:style w:type="paragraph" w:styleId="1">
    <w:name w:val="heading 1"/>
    <w:basedOn w:val="a"/>
    <w:next w:val="a"/>
    <w:link w:val="10"/>
    <w:uiPriority w:val="9"/>
    <w:qFormat/>
    <w:rsid w:val="003A1D7A"/>
    <w:pPr>
      <w:widowControl w:val="0"/>
      <w:spacing w:before="120" w:line="360" w:lineRule="auto"/>
      <w:outlineLvl w:val="0"/>
    </w:pPr>
    <w:rPr>
      <w:rFonts w:eastAsiaTheme="minorHAnsi"/>
      <w:b/>
      <w:bCs/>
      <w:caps/>
      <w:spacing w:val="15"/>
      <w:sz w:val="36"/>
      <w:szCs w:val="36"/>
      <w:lang w:eastAsia="en-US"/>
    </w:rPr>
  </w:style>
  <w:style w:type="paragraph" w:styleId="2">
    <w:name w:val="heading 2"/>
    <w:basedOn w:val="a"/>
    <w:next w:val="a"/>
    <w:link w:val="20"/>
    <w:uiPriority w:val="9"/>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3">
    <w:name w:val="heading 3"/>
    <w:basedOn w:val="a"/>
    <w:next w:val="a"/>
    <w:link w:val="30"/>
    <w:uiPriority w:val="9"/>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4">
    <w:name w:val="heading 4"/>
    <w:basedOn w:val="a"/>
    <w:next w:val="a"/>
    <w:link w:val="40"/>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a4">
    <w:name w:val="הצעת מחיר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3A1D7A"/>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a"/>
    <w:next w:val="a"/>
    <w:autoRedefine/>
    <w:uiPriority w:val="39"/>
    <w:unhideWhenUsed/>
    <w:rsid w:val="00600BFA"/>
    <w:pPr>
      <w:widowControl w:val="0"/>
      <w:spacing w:before="100" w:after="100"/>
      <w:ind w:left="720"/>
    </w:pPr>
    <w:rPr>
      <w:rFonts w:eastAsiaTheme="minorHAnsi"/>
      <w:sz w:val="24"/>
      <w:lang w:eastAsia="en-US"/>
    </w:rPr>
  </w:style>
  <w:style w:type="paragraph" w:styleId="a7">
    <w:name w:val="List Paragraph"/>
    <w:basedOn w:val="a"/>
    <w:uiPriority w:val="34"/>
    <w:rsid w:val="00FE3193"/>
    <w:pPr>
      <w:spacing w:before="120" w:after="120" w:line="360" w:lineRule="auto"/>
      <w:ind w:left="720"/>
      <w:contextualSpacing/>
    </w:pPr>
    <w:rPr>
      <w:rFonts w:eastAsiaTheme="minorHAnsi"/>
      <w:sz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8">
    <w:name w:val="header"/>
    <w:basedOn w:val="a"/>
    <w:link w:val="a9"/>
    <w:rsid w:val="003D1A57"/>
    <w:pPr>
      <w:tabs>
        <w:tab w:val="center" w:pos="4153"/>
        <w:tab w:val="right" w:pos="8306"/>
      </w:tabs>
    </w:pPr>
  </w:style>
  <w:style w:type="character" w:customStyle="1" w:styleId="a9">
    <w:name w:val="כותרת עליונה תו"/>
    <w:basedOn w:val="a0"/>
    <w:link w:val="a8"/>
    <w:rsid w:val="003D1A57"/>
    <w:rPr>
      <w:rFonts w:ascii="Times New Roman" w:eastAsia="Times New Roman" w:hAnsi="Times New Roman" w:cs="FrankRuehl"/>
      <w:sz w:val="26"/>
      <w:szCs w:val="26"/>
      <w:lang w:eastAsia="he-IL"/>
    </w:rPr>
  </w:style>
  <w:style w:type="paragraph" w:styleId="aa">
    <w:name w:val="footer"/>
    <w:basedOn w:val="a"/>
    <w:link w:val="ab"/>
    <w:rsid w:val="003D1A57"/>
    <w:pPr>
      <w:widowControl w:val="0"/>
      <w:tabs>
        <w:tab w:val="center" w:pos="4153"/>
        <w:tab w:val="right" w:pos="8306"/>
      </w:tabs>
    </w:pPr>
    <w:rPr>
      <w:rFonts w:cs="David"/>
    </w:rPr>
  </w:style>
  <w:style w:type="character" w:customStyle="1" w:styleId="ab">
    <w:name w:val="כותרת תחתונה תו"/>
    <w:basedOn w:val="a0"/>
    <w:link w:val="aa"/>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ac">
    <w:name w:val="Balloon Text"/>
    <w:basedOn w:val="a"/>
    <w:link w:val="ad"/>
    <w:uiPriority w:val="99"/>
    <w:semiHidden/>
    <w:unhideWhenUsed/>
    <w:rsid w:val="003D1A57"/>
    <w:rPr>
      <w:rFonts w:ascii="Tahoma" w:hAnsi="Tahoma" w:cs="Tahoma"/>
      <w:sz w:val="16"/>
      <w:szCs w:val="16"/>
    </w:rPr>
  </w:style>
  <w:style w:type="character" w:customStyle="1" w:styleId="ad">
    <w:name w:val="טקסט בלונים תו"/>
    <w:basedOn w:val="a0"/>
    <w:link w:val="ac"/>
    <w:uiPriority w:val="99"/>
    <w:semiHidden/>
    <w:rsid w:val="003D1A57"/>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A57"/>
    <w:pPr>
      <w:bidi/>
      <w:spacing w:before="0" w:after="0" w:line="240" w:lineRule="auto"/>
      <w:jc w:val="both"/>
    </w:pPr>
    <w:rPr>
      <w:rFonts w:ascii="Times New Roman" w:eastAsia="Times New Roman" w:hAnsi="Times New Roman" w:cs="FrankRuehl"/>
      <w:sz w:val="26"/>
      <w:szCs w:val="26"/>
      <w:lang w:eastAsia="he-IL"/>
    </w:rPr>
  </w:style>
  <w:style w:type="paragraph" w:styleId="Heading1">
    <w:name w:val="heading 1"/>
    <w:basedOn w:val="Normal"/>
    <w:next w:val="Normal"/>
    <w:link w:val="Heading1Char"/>
    <w:uiPriority w:val="9"/>
    <w:qFormat/>
    <w:rsid w:val="003A1D7A"/>
    <w:pPr>
      <w:widowControl w:val="0"/>
      <w:spacing w:before="120" w:line="360" w:lineRule="auto"/>
      <w:outlineLvl w:val="0"/>
    </w:pPr>
    <w:rPr>
      <w:rFonts w:eastAsiaTheme="minorHAnsi"/>
      <w:b/>
      <w:bCs/>
      <w:caps/>
      <w:spacing w:val="15"/>
      <w:sz w:val="36"/>
      <w:szCs w:val="36"/>
      <w:lang w:eastAsia="en-US"/>
    </w:rPr>
  </w:style>
  <w:style w:type="paragraph" w:styleId="Heading2">
    <w:name w:val="heading 2"/>
    <w:basedOn w:val="Normal"/>
    <w:next w:val="Normal"/>
    <w:link w:val="Heading2Char"/>
    <w:uiPriority w:val="9"/>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Heading3">
    <w:name w:val="heading 3"/>
    <w:basedOn w:val="Normal"/>
    <w:next w:val="Normal"/>
    <w:link w:val="Heading3Char"/>
    <w:uiPriority w:val="9"/>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Heading4">
    <w:name w:val="heading 4"/>
    <w:basedOn w:val="Normal"/>
    <w:next w:val="Normal"/>
    <w:link w:val="Heading4Char"/>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Heading5">
    <w:name w:val="heading 5"/>
    <w:basedOn w:val="Normal"/>
    <w:next w:val="Normal"/>
    <w:link w:val="Heading5Char"/>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Heading6">
    <w:name w:val="heading 6"/>
    <w:basedOn w:val="Normal"/>
    <w:next w:val="Normal"/>
    <w:link w:val="Heading6Char"/>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Heading7">
    <w:name w:val="heading 7"/>
    <w:basedOn w:val="Normal"/>
    <w:next w:val="Normal"/>
    <w:link w:val="Heading7Char"/>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Heading8">
    <w:name w:val="heading 8"/>
    <w:basedOn w:val="Normal"/>
    <w:next w:val="Normal"/>
    <w:link w:val="Heading8Char"/>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Heading9">
    <w:name w:val="heading 9"/>
    <w:basedOn w:val="Normal"/>
    <w:next w:val="Normal"/>
    <w:link w:val="Heading9Char"/>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D7A"/>
    <w:rPr>
      <w:rFonts w:ascii="Times New Roman" w:hAnsi="Times New Roman" w:cs="David"/>
      <w:b/>
      <w:bCs/>
      <w:caps/>
      <w:spacing w:val="15"/>
      <w:sz w:val="36"/>
      <w:szCs w:val="36"/>
    </w:rPr>
  </w:style>
  <w:style w:type="paragraph" w:styleId="Quote">
    <w:name w:val="Quote"/>
    <w:basedOn w:val="Normal"/>
    <w:next w:val="Normal"/>
    <w:link w:val="QuoteChar"/>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QuoteChar">
    <w:name w:val="Quote Char"/>
    <w:basedOn w:val="DefaultParagraphFont"/>
    <w:link w:val="Quote"/>
    <w:uiPriority w:val="29"/>
    <w:rsid w:val="003A1D7A"/>
    <w:rPr>
      <w:rFonts w:ascii="Times New Roman" w:hAnsi="Times New Roman" w:cs="David"/>
      <w:i/>
      <w:iCs/>
      <w:sz w:val="24"/>
      <w:szCs w:val="24"/>
    </w:rPr>
  </w:style>
  <w:style w:type="character" w:customStyle="1" w:styleId="Heading2Char">
    <w:name w:val="Heading 2 Char"/>
    <w:basedOn w:val="DefaultParagraphFont"/>
    <w:link w:val="Heading2"/>
    <w:uiPriority w:val="9"/>
    <w:rsid w:val="003A1D7A"/>
    <w:rPr>
      <w:rFonts w:ascii="Times New Roman" w:hAnsi="Times New Roman" w:cs="David"/>
      <w:b/>
      <w:bCs/>
      <w:caps/>
      <w:spacing w:val="15"/>
      <w:sz w:val="32"/>
      <w:szCs w:val="32"/>
    </w:rPr>
  </w:style>
  <w:style w:type="character" w:customStyle="1" w:styleId="Heading3Char">
    <w:name w:val="Heading 3 Char"/>
    <w:basedOn w:val="DefaultParagraphFont"/>
    <w:link w:val="Heading3"/>
    <w:uiPriority w:val="9"/>
    <w:rsid w:val="001611C6"/>
    <w:rPr>
      <w:rFonts w:ascii="Times New Roman" w:hAnsi="Times New Roman" w:cs="David"/>
      <w:bCs/>
      <w:caps/>
      <w:spacing w:val="15"/>
      <w:sz w:val="28"/>
      <w:szCs w:val="28"/>
    </w:rPr>
  </w:style>
  <w:style w:type="character" w:customStyle="1" w:styleId="Heading4Char">
    <w:name w:val="Heading 4 Char"/>
    <w:basedOn w:val="DefaultParagraphFont"/>
    <w:link w:val="Heading4"/>
    <w:uiPriority w:val="9"/>
    <w:rsid w:val="003A1D7A"/>
    <w:rPr>
      <w:rFonts w:ascii="Times New Roman" w:hAnsi="Times New Roman" w:cs="David"/>
      <w:b/>
      <w:bCs/>
      <w:caps/>
      <w:spacing w:val="10"/>
      <w:sz w:val="24"/>
      <w:szCs w:val="24"/>
    </w:rPr>
  </w:style>
  <w:style w:type="character" w:customStyle="1" w:styleId="Heading5Char">
    <w:name w:val="Heading 5 Char"/>
    <w:basedOn w:val="DefaultParagraphFont"/>
    <w:link w:val="Heading5"/>
    <w:uiPriority w:val="9"/>
    <w:rsid w:val="003A1D7A"/>
    <w:rPr>
      <w:rFonts w:ascii="Times New Roman" w:hAnsi="Times New Roman" w:cs="David"/>
      <w:b/>
      <w:bCs/>
      <w:caps/>
      <w:spacing w:val="10"/>
      <w:sz w:val="24"/>
      <w:szCs w:val="24"/>
    </w:rPr>
  </w:style>
  <w:style w:type="character" w:customStyle="1" w:styleId="Heading6Char">
    <w:name w:val="Heading 6 Char"/>
    <w:basedOn w:val="DefaultParagraphFont"/>
    <w:link w:val="Heading6"/>
    <w:uiPriority w:val="9"/>
    <w:rsid w:val="00066383"/>
    <w:rPr>
      <w:rFonts w:ascii="Times New Roman" w:hAnsi="Times New Roman" w:cs="David"/>
      <w:b/>
      <w:bCs/>
      <w:caps/>
      <w:spacing w:val="10"/>
      <w:sz w:val="24"/>
      <w:szCs w:val="24"/>
    </w:rPr>
  </w:style>
  <w:style w:type="character" w:customStyle="1" w:styleId="Heading7Char">
    <w:name w:val="Heading 7 Char"/>
    <w:basedOn w:val="DefaultParagraphFont"/>
    <w:link w:val="Heading7"/>
    <w:uiPriority w:val="9"/>
    <w:rsid w:val="003A1D7A"/>
    <w:rPr>
      <w:rFonts w:ascii="Times New Roman" w:hAnsi="Times New Roman" w:cs="David"/>
      <w:b/>
      <w:bCs/>
      <w:caps/>
      <w:spacing w:val="10"/>
      <w:sz w:val="24"/>
      <w:szCs w:val="24"/>
    </w:rPr>
  </w:style>
  <w:style w:type="character" w:customStyle="1" w:styleId="Heading8Char">
    <w:name w:val="Heading 8 Char"/>
    <w:basedOn w:val="DefaultParagraphFont"/>
    <w:link w:val="Heading8"/>
    <w:uiPriority w:val="9"/>
    <w:semiHidden/>
    <w:rsid w:val="00014182"/>
    <w:rPr>
      <w:caps/>
      <w:spacing w:val="10"/>
      <w:sz w:val="18"/>
      <w:szCs w:val="18"/>
    </w:rPr>
  </w:style>
  <w:style w:type="character" w:customStyle="1" w:styleId="Heading9Char">
    <w:name w:val="Heading 9 Char"/>
    <w:basedOn w:val="DefaultParagraphFont"/>
    <w:link w:val="Heading9"/>
    <w:uiPriority w:val="9"/>
    <w:semiHidden/>
    <w:rsid w:val="00014182"/>
    <w:rPr>
      <w:i/>
      <w:caps/>
      <w:spacing w:val="10"/>
      <w:sz w:val="18"/>
      <w:szCs w:val="18"/>
    </w:rPr>
  </w:style>
  <w:style w:type="paragraph" w:styleId="Caption">
    <w:name w:val="caption"/>
    <w:basedOn w:val="Normal"/>
    <w:next w:val="Normal"/>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TOCHeading">
    <w:name w:val="TOC Heading"/>
    <w:basedOn w:val="Heading1"/>
    <w:next w:val="Normal"/>
    <w:uiPriority w:val="39"/>
    <w:semiHidden/>
    <w:unhideWhenUsed/>
    <w:qFormat/>
    <w:rsid w:val="00014182"/>
    <w:pPr>
      <w:bidi w:val="0"/>
      <w:outlineLvl w:val="9"/>
    </w:pPr>
    <w:rPr>
      <w:lang w:bidi="en-US"/>
    </w:rPr>
  </w:style>
  <w:style w:type="paragraph" w:styleId="TOC3">
    <w:name w:val="toc 3"/>
    <w:basedOn w:val="Normal"/>
    <w:next w:val="Normal"/>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Normal"/>
    <w:next w:val="Normal"/>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Normal"/>
    <w:next w:val="Normal"/>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Normal"/>
    <w:next w:val="Normal"/>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Normal"/>
    <w:next w:val="Normal"/>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Normal"/>
    <w:next w:val="Normal"/>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Normal"/>
    <w:next w:val="Normal"/>
    <w:autoRedefine/>
    <w:uiPriority w:val="39"/>
    <w:unhideWhenUsed/>
    <w:rsid w:val="00600BFA"/>
    <w:pPr>
      <w:widowControl w:val="0"/>
      <w:spacing w:before="100" w:after="100"/>
      <w:ind w:left="720"/>
    </w:pPr>
    <w:rPr>
      <w:rFonts w:eastAsiaTheme="minorHAnsi"/>
      <w:sz w:val="24"/>
      <w:lang w:eastAsia="en-US"/>
    </w:rPr>
  </w:style>
  <w:style w:type="paragraph" w:styleId="ListParagraph">
    <w:name w:val="List Paragraph"/>
    <w:basedOn w:val="Normal"/>
    <w:uiPriority w:val="34"/>
    <w:rsid w:val="00FE3193"/>
    <w:pPr>
      <w:spacing w:before="120" w:after="120" w:line="360" w:lineRule="auto"/>
      <w:ind w:left="720"/>
      <w:contextualSpacing/>
    </w:pPr>
    <w:rPr>
      <w:rFonts w:eastAsiaTheme="minorHAnsi"/>
      <w:sz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Header">
    <w:name w:val="header"/>
    <w:basedOn w:val="Normal"/>
    <w:link w:val="HeaderChar"/>
    <w:rsid w:val="003D1A57"/>
    <w:pPr>
      <w:tabs>
        <w:tab w:val="center" w:pos="4153"/>
        <w:tab w:val="right" w:pos="8306"/>
      </w:tabs>
    </w:pPr>
  </w:style>
  <w:style w:type="character" w:customStyle="1" w:styleId="HeaderChar">
    <w:name w:val="Header Char"/>
    <w:basedOn w:val="DefaultParagraphFont"/>
    <w:link w:val="Header"/>
    <w:rsid w:val="003D1A57"/>
    <w:rPr>
      <w:rFonts w:ascii="Times New Roman" w:eastAsia="Times New Roman" w:hAnsi="Times New Roman" w:cs="FrankRuehl"/>
      <w:sz w:val="26"/>
      <w:szCs w:val="26"/>
      <w:lang w:eastAsia="he-IL"/>
    </w:rPr>
  </w:style>
  <w:style w:type="paragraph" w:styleId="Footer">
    <w:name w:val="footer"/>
    <w:basedOn w:val="Normal"/>
    <w:link w:val="FooterChar"/>
    <w:rsid w:val="003D1A57"/>
    <w:pPr>
      <w:widowControl w:val="0"/>
      <w:tabs>
        <w:tab w:val="center" w:pos="4153"/>
        <w:tab w:val="right" w:pos="8306"/>
      </w:tabs>
    </w:pPr>
    <w:rPr>
      <w:rFonts w:cs="David"/>
    </w:rPr>
  </w:style>
  <w:style w:type="character" w:customStyle="1" w:styleId="FooterChar">
    <w:name w:val="Footer Char"/>
    <w:basedOn w:val="DefaultParagraphFont"/>
    <w:link w:val="Footer"/>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BalloonText">
    <w:name w:val="Balloon Text"/>
    <w:basedOn w:val="Normal"/>
    <w:link w:val="BalloonTextChar"/>
    <w:uiPriority w:val="99"/>
    <w:semiHidden/>
    <w:unhideWhenUsed/>
    <w:rsid w:val="003D1A57"/>
    <w:rPr>
      <w:rFonts w:ascii="Tahoma" w:hAnsi="Tahoma" w:cs="Tahoma"/>
      <w:sz w:val="16"/>
      <w:szCs w:val="16"/>
    </w:rPr>
  </w:style>
  <w:style w:type="character" w:customStyle="1" w:styleId="BalloonTextChar">
    <w:name w:val="Balloon Text Char"/>
    <w:basedOn w:val="DefaultParagraphFont"/>
    <w:link w:val="BalloonText"/>
    <w:uiPriority w:val="99"/>
    <w:semiHidden/>
    <w:rsid w:val="003D1A57"/>
    <w:rPr>
      <w:rFonts w:ascii="Tahoma" w:eastAsia="Times New Roman"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Shmichal/AppData/Local/Temp/www.mof.gov.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Shmichal/AppData/Local/Temp/www.mof.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92457fac7d145f98e698f5712f6a6a4 xmlns="a46656d4-8850-49b3-aebd-68bd05f7f43d">
      <Terms xmlns="http://schemas.microsoft.com/office/infopath/2007/PartnerControls"/>
    </j92457fac7d145f98e698f5712f6a6a4>
    <TaxCatchAll xmlns="a46656d4-8850-49b3-aebd-68bd05f7f43d"/>
    <e4b5484c9c824b148c38bfcb2bd74c0d xmlns="a46656d4-8850-49b3-aebd-68bd05f7f43d">
      <Terms xmlns="http://schemas.microsoft.com/office/infopath/2007/PartnerControls"/>
    </e4b5484c9c824b148c38bfcb2bd74c0d>
    <o68cd33f8d3a45abb273b6e406faee3d xmlns="a46656d4-8850-49b3-aebd-68bd05f7f43d">
      <Terms xmlns="http://schemas.microsoft.com/office/infopath/2007/PartnerControls"/>
    </o68cd33f8d3a45abb273b6e406faee3d>
    <kb4cc1381c4248d7a2dfa3f1be0c86c0 xmlns="a46656d4-8850-49b3-aebd-68bd05f7f43d">
      <Terms xmlns="http://schemas.microsoft.com/office/infopath/2007/PartnerControls"/>
    </kb4cc1381c4248d7a2dfa3f1be0c86c0>
    <o80fb9e8b9d445b0bb174fdcd68ee89c xmlns="a46656d4-8850-49b3-aebd-68bd05f7f43d">
      <Terms xmlns="http://schemas.microsoft.com/office/infopath/2007/PartnerControls"/>
    </o80fb9e8b9d445b0bb174fdcd68ee89c>
    <n612d9597dc7466f957352ce79be86f3 xmlns="a46656d4-8850-49b3-aebd-68bd05f7f43d">
      <Terms xmlns="http://schemas.microsoft.com/office/infopath/2007/PartnerControls"/>
    </n612d9597dc7466f957352ce79be86f3>
    <aa1c885e8039426686f6c49672b09953 xmlns="a46656d4-8850-49b3-aebd-68bd05f7f43d">
      <Terms xmlns="http://schemas.microsoft.com/office/infopath/2007/PartnerControls"/>
    </aa1c885e8039426686f6c49672b09953>
    <e09eddfac2354f9ab04a226e27f86f1f xmlns="a46656d4-8850-49b3-aebd-68bd05f7f43d">
      <Terms xmlns="http://schemas.microsoft.com/office/infopath/2007/PartnerControls"/>
    </e09eddfac2354f9ab04a226e27f86f1f>
    <PublishingExpirationDate xmlns="http://schemas.microsoft.com/sharepoint/v3" xsi:nil="true"/>
    <PublishingStartDate xmlns="http://schemas.microsoft.com/sharepoint/v3" xsi:nil="true"/>
    <l34dc5595392493c8311535275827f74 xmlns="a46656d4-8850-49b3-aebd-68bd05f7f43d">
      <Terms xmlns="http://schemas.microsoft.com/office/infopath/2007/PartnerControls"/>
    </l34dc5595392493c8311535275827f74>
    <ia53b9f18d984e01914f4b79710425b7 xmlns="a46656d4-8850-49b3-aebd-68bd05f7f43d">
      <Terms xmlns="http://schemas.microsoft.com/office/infopath/2007/PartnerControls"/>
    </ia53b9f18d984e01914f4b79710425b7>
    <b76e59bb9f5947a781773f53cc6e9460 xmlns="a46656d4-8850-49b3-aebd-68bd05f7f43d">
      <Terms xmlns="http://schemas.microsoft.com/office/infopath/2007/PartnerControls"/>
    </b76e59bb9f5947a781773f53cc6e946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FDA8B39079CB64BAC559E1752826592" ma:contentTypeVersion="4" ma:contentTypeDescription="צור מסמך חדש." ma:contentTypeScope="" ma:versionID="119853710365c90f7aa4f33be2a74f34">
  <xsd:schema xmlns:xsd="http://www.w3.org/2001/XMLSchema" xmlns:xs="http://www.w3.org/2001/XMLSchema" xmlns:p="http://schemas.microsoft.com/office/2006/metadata/properties" xmlns:ns1="http://schemas.microsoft.com/sharepoint/v3" xmlns:ns2="a46656d4-8850-49b3-aebd-68bd05f7f43d" targetNamespace="http://schemas.microsoft.com/office/2006/metadata/properties" ma:root="true" ma:fieldsID="01c04bfcc8a1306fa39152544bb9b4c7" ns1:_="" ns2:_="">
    <xsd:import namespace="http://schemas.microsoft.com/sharepoint/v3"/>
    <xsd:import namespace="a46656d4-8850-49b3-aebd-68bd05f7f43d"/>
    <xsd:element name="properties">
      <xsd:complexType>
        <xsd:sequence>
          <xsd:element name="documentManagement">
            <xsd:complexType>
              <xsd:all>
                <xsd:element ref="ns2:ia53b9f18d984e01914f4b79710425b7" minOccurs="0"/>
                <xsd:element ref="ns2:TaxCatchAll" minOccurs="0"/>
                <xsd:element ref="ns2:TaxCatchAllLabel" minOccurs="0"/>
                <xsd:element ref="ns2:e4b5484c9c824b148c38bfcb2bd74c0d" minOccurs="0"/>
                <xsd:element ref="ns2:kb4cc1381c4248d7a2dfa3f1be0c86c0" minOccurs="0"/>
                <xsd:element ref="ns2:o80fb9e8b9d445b0bb174fdcd68ee89c" minOccurs="0"/>
                <xsd:element ref="ns2:l34dc5595392493c8311535275827f74" minOccurs="0"/>
                <xsd:element ref="ns2:j92457fac7d145f98e698f5712f6a6a4" minOccurs="0"/>
                <xsd:element ref="ns2:o68cd33f8d3a45abb273b6e406faee3d" minOccurs="0"/>
                <xsd:element ref="ns2:b76e59bb9f5947a781773f53cc6e9460" minOccurs="0"/>
                <xsd:element ref="ns2:e09eddfac2354f9ab04a226e27f86f1f" minOccurs="0"/>
                <xsd:element ref="ns2:aa1c885e8039426686f6c49672b09953" minOccurs="0"/>
                <xsd:element ref="ns2:n612d9597dc7466f957352ce79be86f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33"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ia53b9f18d984e01914f4b79710425b7" ma:index="8" nillable="true" ma:taxonomy="true" ma:internalName="ia53b9f18d984e01914f4b79710425b7" ma:taxonomyFieldName="MMDAudience" ma:displayName="MMDAudience" ma:default="" ma:fieldId="{2a53b9f1-8d98-4e01-914f-4b79710425b7}" ma:taxonomyMulti="true" ma:sspId="d827811f-dea7-4a29-b54a-c9228db73c39" ma:termSetId="81e45943-23c2-4109-8875-059bec4079da" ma:anchorId="34070f2b-4092-41f2-8b6e-c220ee347e21" ma:open="false" ma:isKeyword="false">
      <xsd:complexType>
        <xsd:sequence>
          <xsd:element ref="pc:Terms" minOccurs="0" maxOccurs="1"/>
        </xsd:sequence>
      </xsd:complexType>
    </xsd:element>
    <xsd:element name="TaxCatchAll" ma:index="9" nillable="true" ma:displayName="עמודת 'תפוס הכל' של טקסונומיה" ma:description=""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description=""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e4b5484c9c824b148c38bfcb2bd74c0d" ma:index="12" nillable="true" ma:taxonomy="true" ma:internalName="e4b5484c9c824b148c38bfcb2bd74c0d" ma:taxonomyFieldName="MMDJobDescription" ma:displayName="MMDJobDescription" ma:default="" ma:fieldId="{e4b5484c-9c82-4b14-8c38-bfcb2bd74c0d}" ma:sspId="d827811f-dea7-4a29-b54a-c9228db73c39" ma:termSetId="81e45943-23c2-4109-8875-059bec4079da" ma:anchorId="1a909479-0b01-4d8f-8fb7-cbbc1687e8f1" ma:open="false" ma:isKeyword="false">
      <xsd:complexType>
        <xsd:sequence>
          <xsd:element ref="pc:Terms" minOccurs="0" maxOccurs="1"/>
        </xsd:sequence>
      </xsd:complexType>
    </xsd:element>
    <xsd:element name="kb4cc1381c4248d7a2dfa3f1be0c86c0" ma:index="14" nillable="true" ma:taxonomy="true" ma:internalName="kb4cc1381c4248d7a2dfa3f1be0c86c0" ma:taxonomyFieldName="MMDKeywords" ma:displayName="MMDKeywords" ma:default="" ma:fieldId="{4b4cc138-1c42-48d7-a2df-a3f1be0c86c0}" ma:taxonomyMulti="true" ma:sspId="d827811f-dea7-4a29-b54a-c9228db73c39" ma:termSetId="81e45943-23c2-4109-8875-059bec4079da" ma:anchorId="15d331fa-6baa-448e-8759-7c342d8402ea" ma:open="false" ma:isKeyword="false">
      <xsd:complexType>
        <xsd:sequence>
          <xsd:element ref="pc:Terms" minOccurs="0" maxOccurs="1"/>
        </xsd:sequence>
      </xsd:complexType>
    </xsd:element>
    <xsd:element name="o80fb9e8b9d445b0bb174fdcd68ee89c" ma:index="16" nillable="true" ma:taxonomy="true" ma:internalName="o80fb9e8b9d445b0bb174fdcd68ee89c" ma:taxonomyFieldName="MMDLiveEvent" ma:displayName="MMDLiveEvent" ma:default="" ma:fieldId="{880fb9e8-b9d4-45b0-bb17-4fdcd68ee89c}" ma:sspId="d827811f-dea7-4a29-b54a-c9228db73c39" ma:termSetId="81e45943-23c2-4109-8875-059bec4079da" ma:anchorId="5e8b8ad0-eeb0-4bda-9bef-7517a1f3340f" ma:open="false" ma:isKeyword="false">
      <xsd:complexType>
        <xsd:sequence>
          <xsd:element ref="pc:Terms" minOccurs="0" maxOccurs="1"/>
        </xsd:sequence>
      </xsd:complexType>
    </xsd:element>
    <xsd:element name="l34dc5595392493c8311535275827f74" ma:index="18" nillable="true" ma:taxonomy="true" ma:internalName="l34dc5595392493c8311535275827f74" ma:taxonomyFieldName="MMDResponsibleOffice" ma:displayName="MMDResponsibleOffice" ma:default="" ma:fieldId="{534dc559-5392-493c-8311-535275827f74}" ma:sspId="d827811f-dea7-4a29-b54a-c9228db73c39" ma:termSetId="81e45943-23c2-4109-8875-059bec4079da" ma:anchorId="23eeccfc-9988-4d51-b789-d1a77ea8348c" ma:open="false" ma:isKeyword="false">
      <xsd:complexType>
        <xsd:sequence>
          <xsd:element ref="pc:Terms" minOccurs="0" maxOccurs="1"/>
        </xsd:sequence>
      </xsd:complexType>
    </xsd:element>
    <xsd:element name="j92457fac7d145f98e698f5712f6a6a4" ma:index="20" nillable="true" ma:taxonomy="true" ma:internalName="j92457fac7d145f98e698f5712f6a6a4" ma:taxonomyFieldName="MMDResponsibleUnit" ma:displayName="MMDResponsibleUnit" ma:default="" ma:fieldId="{392457fa-c7d1-45f9-8e69-8f5712f6a6a4}" ma:sspId="d827811f-dea7-4a29-b54a-c9228db73c39" ma:termSetId="81e45943-23c2-4109-8875-059bec4079da" ma:anchorId="3bdf475d-e38d-4b34-8299-73c2066d8322" ma:open="false" ma:isKeyword="false">
      <xsd:complexType>
        <xsd:sequence>
          <xsd:element ref="pc:Terms" minOccurs="0" maxOccurs="1"/>
        </xsd:sequence>
      </xsd:complexType>
    </xsd:element>
    <xsd:element name="o68cd33f8d3a45abb273b6e406faee3d" ma:index="22" nillable="true" ma:taxonomy="true" ma:internalName="o68cd33f8d3a45abb273b6e406faee3d" ma:taxonomyFieldName="MMDServiceLang" ma:displayName="MMDServiceLang" ma:default="" ma:fieldId="{868cd33f-8d3a-45ab-b273-b6e406faee3d}" ma:sspId="d827811f-dea7-4a29-b54a-c9228db73c39" ma:termSetId="81e45943-23c2-4109-8875-059bec4079da" ma:anchorId="f399919e-8697-409a-aaea-d4e5d2844d8b" ma:open="false" ma:isKeyword="false">
      <xsd:complexType>
        <xsd:sequence>
          <xsd:element ref="pc:Terms" minOccurs="0" maxOccurs="1"/>
        </xsd:sequence>
      </xsd:complexType>
    </xsd:element>
    <xsd:element name="b76e59bb9f5947a781773f53cc6e9460" ma:index="24" nillable="true" ma:taxonomy="true" ma:internalName="b76e59bb9f5947a781773f53cc6e9460" ma:taxonomyFieldName="MMDStatus" ma:displayName="MMDStatus" ma:default="" ma:fieldId="{b76e59bb-9f59-47a7-8177-3f53cc6e9460}" ma:sspId="d827811f-dea7-4a29-b54a-c9228db73c39" ma:termSetId="81e45943-23c2-4109-8875-059bec4079da" ma:anchorId="16fb90fa-07e3-45cb-b262-12779a7ad9f7" ma:open="false" ma:isKeyword="false">
      <xsd:complexType>
        <xsd:sequence>
          <xsd:element ref="pc:Terms" minOccurs="0" maxOccurs="1"/>
        </xsd:sequence>
      </xsd:complexType>
    </xsd:element>
    <xsd:element name="e09eddfac2354f9ab04a226e27f86f1f" ma:index="26" nillable="true" ma:taxonomy="true" ma:internalName="e09eddfac2354f9ab04a226e27f86f1f" ma:taxonomyFieldName="MMDSubjects" ma:displayName="MMD נושאים" ma:default="" ma:fieldId="{e09eddfa-c235-4f9a-b04a-226e27f86f1f}" ma:taxonomyMulti="true" ma:sspId="d827811f-dea7-4a29-b54a-c9228db73c39" ma:termSetId="81e45943-23c2-4109-8875-059bec4079da" ma:anchorId="fe51dda7-6a1b-4b64-af2c-7200e1ef7e7a" ma:open="false" ma:isKeyword="false">
      <xsd:complexType>
        <xsd:sequence>
          <xsd:element ref="pc:Terms" minOccurs="0" maxOccurs="1"/>
        </xsd:sequence>
      </xsd:complexType>
    </xsd:element>
    <xsd:element name="aa1c885e8039426686f6c49672b09953" ma:index="28" nillable="true" ma:taxonomy="true" ma:internalName="aa1c885e8039426686f6c49672b09953" ma:taxonomyFieldName="MMDTypes" ma:displayName="MMDTypes" ma:default="" ma:fieldId="{aa1c885e-8039-4266-86f6-c49672b09953}" ma:sspId="d827811f-dea7-4a29-b54a-c9228db73c39" ma:termSetId="81e45943-23c2-4109-8875-059bec4079da" ma:anchorId="226f2308-be0c-4e06-b36e-423ee4befb74" ma:open="false" ma:isKeyword="false">
      <xsd:complexType>
        <xsd:sequence>
          <xsd:element ref="pc:Terms" minOccurs="0" maxOccurs="1"/>
        </xsd:sequence>
      </xsd:complexType>
    </xsd:element>
    <xsd:element name="n612d9597dc7466f957352ce79be86f3" ma:index="30" nillable="true" ma:taxonomy="true" ma:internalName="n612d9597dc7466f957352ce79be86f3" ma:taxonomyFieldName="MMDUnitsName" ma:displayName="MMDUnitsName" ma:default="" ma:fieldId="{7612d959-7dc7-466f-9573-52ce79be86f3}" ma:sspId="d827811f-dea7-4a29-b54a-c9228db73c39" ma:termSetId="81e45943-23c2-4109-8875-059bec4079da" ma:anchorId="625c2686-859d-4ced-94f0-7dded8208e4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E802-BA41-4BAF-B2EA-5D25BC076060}">
  <ds:schemaRefs>
    <ds:schemaRef ds:uri="http://schemas.microsoft.com/office/2006/metadata/properties"/>
    <ds:schemaRef ds:uri="http://schemas.microsoft.com/office/infopath/2007/PartnerControls"/>
    <ds:schemaRef ds:uri="a46656d4-8850-49b3-aebd-68bd05f7f43d"/>
    <ds:schemaRef ds:uri="http://schemas.microsoft.com/sharepoint/v3"/>
  </ds:schemaRefs>
</ds:datastoreItem>
</file>

<file path=customXml/itemProps2.xml><?xml version="1.0" encoding="utf-8"?>
<ds:datastoreItem xmlns:ds="http://schemas.openxmlformats.org/officeDocument/2006/customXml" ds:itemID="{CA2342A2-0F17-4A64-9B09-F359F0FEA4BD}">
  <ds:schemaRefs>
    <ds:schemaRef ds:uri="http://schemas.microsoft.com/sharepoint/v3/contenttype/forms"/>
  </ds:schemaRefs>
</ds:datastoreItem>
</file>

<file path=customXml/itemProps3.xml><?xml version="1.0" encoding="utf-8"?>
<ds:datastoreItem xmlns:ds="http://schemas.openxmlformats.org/officeDocument/2006/customXml" ds:itemID="{BB687CFC-A07B-4CA4-A2D1-BEF47DC8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AA935-8DC5-4658-825F-7A3F4ED7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3660</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MOF</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חובת שימוש במערכת סליקה פנסיונית מרכזית</dc:title>
  <dc:creator>זאב תמיר</dc:creator>
  <cp:lastModifiedBy>מור- שיא מילניום</cp:lastModifiedBy>
  <cp:revision>2</cp:revision>
  <cp:lastPrinted>2015-03-04T07:56:00Z</cp:lastPrinted>
  <dcterms:created xsi:type="dcterms:W3CDTF">2015-11-02T10:45:00Z</dcterms:created>
  <dcterms:modified xsi:type="dcterms:W3CDTF">2015-11-02T10:45:00Z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0x0101006FDA8B39079CB64BAC559E1752826592</vt:lpwstr>
  </property>
  <property fmtid="{D5CDD505-2E9C-101B-9397-08002B2CF9AE}" pid="3" name="MMDUnitsName">
    <vt:lpwstr/>
  </property>
  <property fmtid="{D5CDD505-2E9C-101B-9397-08002B2CF9AE}" pid="4" name="MMDResponsibleUnit">
    <vt:lpwstr/>
  </property>
  <property fmtid="{D5CDD505-2E9C-101B-9397-08002B2CF9AE}" pid="5" name="MMDServiceLang">
    <vt:lpwstr/>
  </property>
  <property fmtid="{D5CDD505-2E9C-101B-9397-08002B2CF9AE}" pid="6" name="MMDJobDescription">
    <vt:lpwstr/>
  </property>
  <property fmtid="{D5CDD505-2E9C-101B-9397-08002B2CF9AE}" pid="7" name="MMDKeywords">
    <vt:lpwstr/>
  </property>
  <property fmtid="{D5CDD505-2E9C-101B-9397-08002B2CF9AE}" pid="8" name="MMDStatus">
    <vt:lpwstr/>
  </property>
  <property fmtid="{D5CDD505-2E9C-101B-9397-08002B2CF9AE}" pid="9" name="MMDAudience">
    <vt:lpwstr/>
  </property>
  <property fmtid="{D5CDD505-2E9C-101B-9397-08002B2CF9AE}" pid="10" name="MMDLiveEvent">
    <vt:lpwstr/>
  </property>
  <property fmtid="{D5CDD505-2E9C-101B-9397-08002B2CF9AE}" pid="11" name="MMDSubjects">
    <vt:lpwstr/>
  </property>
  <property fmtid="{D5CDD505-2E9C-101B-9397-08002B2CF9AE}" pid="12" name="MMDTypes">
    <vt:lpwstr/>
  </property>
  <property fmtid="{D5CDD505-2E9C-101B-9397-08002B2CF9AE}" pid="13" name="MMDResponsibleOffice">
    <vt:lpwstr/>
  </property>
</Properties>
</file>